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3ED81D43" w:rsidR="00A209D6" w:rsidRPr="00B266B0" w:rsidRDefault="00A209D6" w:rsidP="19D80A9F">
      <w:pPr>
        <w:pStyle w:val="Header"/>
        <w:tabs>
          <w:tab w:val="right" w:pos="9639"/>
        </w:tabs>
        <w:rPr>
          <w:noProof w:val="0"/>
          <w:sz w:val="24"/>
          <w:szCs w:val="24"/>
        </w:rPr>
      </w:pPr>
      <w:r w:rsidRPr="0F71E812">
        <w:rPr>
          <w:noProof w:val="0"/>
          <w:sz w:val="24"/>
          <w:szCs w:val="24"/>
        </w:rPr>
        <w:t>3GPP TSG-RAN WG2 Meeting #</w:t>
      </w:r>
      <w:r w:rsidR="0036459E" w:rsidRPr="0F71E812">
        <w:rPr>
          <w:noProof w:val="0"/>
          <w:sz w:val="24"/>
          <w:szCs w:val="24"/>
        </w:rPr>
        <w:t>11</w:t>
      </w:r>
      <w:r w:rsidR="00290A43">
        <w:rPr>
          <w:noProof w:val="0"/>
          <w:sz w:val="24"/>
          <w:szCs w:val="24"/>
        </w:rPr>
        <w:t>7</w:t>
      </w:r>
      <w:r w:rsidR="00244A05" w:rsidRPr="0F71E812">
        <w:rPr>
          <w:noProof w:val="0"/>
          <w:sz w:val="24"/>
          <w:szCs w:val="24"/>
        </w:rPr>
        <w:t xml:space="preserve"> Electronic</w:t>
      </w:r>
      <w:r>
        <w:tab/>
      </w:r>
      <w:r w:rsidRPr="0F71E812">
        <w:rPr>
          <w:noProof w:val="0"/>
          <w:sz w:val="24"/>
          <w:szCs w:val="24"/>
        </w:rPr>
        <w:t>R2-</w:t>
      </w:r>
      <w:r w:rsidR="009376CD" w:rsidRPr="0F71E812">
        <w:rPr>
          <w:noProof w:val="0"/>
          <w:sz w:val="24"/>
          <w:szCs w:val="24"/>
        </w:rPr>
        <w:t>2</w:t>
      </w:r>
      <w:r w:rsidR="30298FDB" w:rsidRPr="0F71E812">
        <w:rPr>
          <w:noProof w:val="0"/>
          <w:sz w:val="24"/>
          <w:szCs w:val="24"/>
        </w:rPr>
        <w:t>2</w:t>
      </w:r>
      <w:r w:rsidR="00F07152">
        <w:rPr>
          <w:noProof w:val="0"/>
          <w:sz w:val="24"/>
          <w:szCs w:val="24"/>
        </w:rPr>
        <w:t>0</w:t>
      </w:r>
      <w:r w:rsidR="00C83832">
        <w:rPr>
          <w:noProof w:val="0"/>
          <w:sz w:val="24"/>
          <w:szCs w:val="24"/>
        </w:rPr>
        <w:t>2661</w:t>
      </w:r>
    </w:p>
    <w:p w14:paraId="11776FA6" w14:textId="6F8A737B" w:rsidR="00A209D6" w:rsidRPr="00465587" w:rsidRDefault="009928A9" w:rsidP="19D80A9F">
      <w:pPr>
        <w:pStyle w:val="Header"/>
        <w:tabs>
          <w:tab w:val="right" w:pos="9639"/>
        </w:tabs>
        <w:rPr>
          <w:sz w:val="24"/>
          <w:szCs w:val="24"/>
          <w:lang w:eastAsia="zh-CN"/>
        </w:rPr>
      </w:pPr>
      <w:r w:rsidRPr="0F71E812">
        <w:rPr>
          <w:sz w:val="24"/>
          <w:szCs w:val="24"/>
          <w:lang w:eastAsia="zh-CN"/>
        </w:rPr>
        <w:t>Elbonia</w:t>
      </w:r>
      <w:r w:rsidR="006574C0" w:rsidRPr="0F71E812">
        <w:rPr>
          <w:sz w:val="24"/>
          <w:szCs w:val="24"/>
          <w:lang w:eastAsia="zh-CN"/>
        </w:rPr>
        <w:t xml:space="preserve">, </w:t>
      </w:r>
      <w:r w:rsidR="00290A43">
        <w:rPr>
          <w:sz w:val="24"/>
          <w:szCs w:val="24"/>
        </w:rPr>
        <w:t>21 February</w:t>
      </w:r>
      <w:r w:rsidR="006F14ED" w:rsidRPr="0F71E812">
        <w:rPr>
          <w:sz w:val="24"/>
          <w:szCs w:val="24"/>
        </w:rPr>
        <w:t xml:space="preserve"> – </w:t>
      </w:r>
      <w:r w:rsidR="00290A43">
        <w:rPr>
          <w:sz w:val="24"/>
          <w:szCs w:val="24"/>
        </w:rPr>
        <w:t>3</w:t>
      </w:r>
      <w:r w:rsidR="006F14ED" w:rsidRPr="0F71E812">
        <w:rPr>
          <w:sz w:val="24"/>
          <w:szCs w:val="24"/>
        </w:rPr>
        <w:t xml:space="preserve"> </w:t>
      </w:r>
      <w:r w:rsidR="00290A43">
        <w:rPr>
          <w:sz w:val="24"/>
          <w:szCs w:val="24"/>
        </w:rPr>
        <w:t>March</w:t>
      </w:r>
      <w:r w:rsidR="006F14ED" w:rsidRPr="0F71E812">
        <w:rPr>
          <w:sz w:val="24"/>
          <w:szCs w:val="24"/>
        </w:rPr>
        <w:t xml:space="preserve"> 202</w:t>
      </w:r>
      <w:r w:rsidR="11540207" w:rsidRPr="0F71E812">
        <w:rPr>
          <w:sz w:val="24"/>
          <w:szCs w:val="24"/>
        </w:rPr>
        <w:t>2</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A6E677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5F8E" w:rsidRPr="009C5F8E">
        <w:rPr>
          <w:rFonts w:cs="Arial"/>
          <w:b/>
          <w:bCs/>
          <w:sz w:val="24"/>
          <w:lang w:eastAsia="ja-JP"/>
        </w:rPr>
        <w:t>8.</w:t>
      </w:r>
      <w:r w:rsidR="00AD5CF1">
        <w:rPr>
          <w:rFonts w:cs="Arial"/>
          <w:b/>
          <w:bCs/>
          <w:sz w:val="24"/>
          <w:lang w:eastAsia="ja-JP"/>
        </w:rPr>
        <w:t>20</w:t>
      </w:r>
      <w:r w:rsidR="009C5F8E" w:rsidRPr="009C5F8E">
        <w:rPr>
          <w:rFonts w:cs="Arial"/>
          <w:b/>
          <w:bCs/>
          <w:sz w:val="24"/>
          <w:lang w:eastAsia="ja-JP"/>
        </w:rPr>
        <w:t>.2</w:t>
      </w:r>
    </w:p>
    <w:p w14:paraId="73188B46" w14:textId="3FE2D73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AD5CF1">
        <w:rPr>
          <w:rFonts w:ascii="Arial" w:hAnsi="Arial" w:cs="Arial"/>
          <w:b/>
          <w:bCs/>
          <w:sz w:val="24"/>
        </w:rPr>
        <w:t>Intel</w:t>
      </w:r>
      <w:r w:rsidR="006E2423">
        <w:rPr>
          <w:rFonts w:ascii="Arial" w:hAnsi="Arial" w:cs="Arial"/>
          <w:b/>
          <w:bCs/>
          <w:sz w:val="24"/>
        </w:rPr>
        <w:t xml:space="preserve"> </w:t>
      </w:r>
      <w:r w:rsidR="000D2862">
        <w:rPr>
          <w:rFonts w:ascii="Arial" w:hAnsi="Arial" w:cs="Arial"/>
          <w:b/>
          <w:bCs/>
          <w:sz w:val="24"/>
        </w:rPr>
        <w:t>Corporation</w:t>
      </w:r>
    </w:p>
    <w:p w14:paraId="0FA3EF00" w14:textId="2A80C0F0" w:rsidR="00A209D6" w:rsidRDefault="00A209D6" w:rsidP="09C689C5">
      <w:pPr>
        <w:ind w:left="1985" w:hanging="1985"/>
        <w:rPr>
          <w:rFonts w:ascii="Arial" w:hAnsi="Arial" w:cs="Arial"/>
          <w:b/>
          <w:bCs/>
          <w:sz w:val="24"/>
          <w:szCs w:val="24"/>
        </w:rPr>
      </w:pPr>
      <w:r w:rsidRPr="09C689C5">
        <w:rPr>
          <w:rFonts w:ascii="Arial" w:hAnsi="Arial" w:cs="Arial"/>
          <w:b/>
          <w:bCs/>
          <w:sz w:val="24"/>
          <w:szCs w:val="24"/>
        </w:rPr>
        <w:t>Title:</w:t>
      </w:r>
      <w:r>
        <w:tab/>
      </w:r>
      <w:r w:rsidR="00A9492E" w:rsidRPr="09C689C5">
        <w:rPr>
          <w:rFonts w:ascii="Arial" w:hAnsi="Arial" w:cs="Arial"/>
          <w:b/>
          <w:bCs/>
          <w:sz w:val="24"/>
          <w:szCs w:val="24"/>
        </w:rPr>
        <w:t xml:space="preserve">Remaining </w:t>
      </w:r>
      <w:r w:rsidR="00121EF8" w:rsidRPr="09C689C5">
        <w:rPr>
          <w:rFonts w:ascii="Arial" w:hAnsi="Arial" w:cs="Arial"/>
          <w:b/>
          <w:bCs/>
          <w:sz w:val="24"/>
          <w:szCs w:val="24"/>
        </w:rPr>
        <w:t>UE capability</w:t>
      </w:r>
      <w:r w:rsidR="00A9492E" w:rsidRPr="09C689C5">
        <w:rPr>
          <w:rFonts w:ascii="Arial" w:hAnsi="Arial" w:cs="Arial"/>
          <w:b/>
          <w:bCs/>
          <w:sz w:val="24"/>
          <w:szCs w:val="24"/>
        </w:rPr>
        <w:t xml:space="preserve"> issue</w:t>
      </w:r>
      <w:r w:rsidR="546F8936" w:rsidRPr="09C689C5">
        <w:rPr>
          <w:rFonts w:ascii="Arial" w:hAnsi="Arial" w:cs="Arial"/>
          <w:b/>
          <w:bCs/>
          <w:sz w:val="24"/>
          <w:szCs w:val="24"/>
        </w:rPr>
        <w:t>s</w:t>
      </w:r>
      <w:r w:rsidR="00FB14B4" w:rsidRPr="09C689C5">
        <w:rPr>
          <w:rFonts w:ascii="Arial" w:hAnsi="Arial" w:cs="Arial"/>
          <w:b/>
          <w:bCs/>
          <w:sz w:val="24"/>
          <w:szCs w:val="24"/>
        </w:rPr>
        <w:t xml:space="preserve"> on NR operation for </w:t>
      </w:r>
      <w:proofErr w:type="spellStart"/>
      <w:r w:rsidR="00FB14B4" w:rsidRPr="09C689C5">
        <w:rPr>
          <w:rFonts w:ascii="Arial" w:hAnsi="Arial" w:cs="Arial"/>
          <w:b/>
          <w:bCs/>
          <w:sz w:val="24"/>
          <w:szCs w:val="24"/>
        </w:rPr>
        <w:t>upto</w:t>
      </w:r>
      <w:proofErr w:type="spellEnd"/>
      <w:r w:rsidR="00FB14B4" w:rsidRPr="09C689C5">
        <w:rPr>
          <w:rFonts w:ascii="Arial" w:hAnsi="Arial" w:cs="Arial"/>
          <w:b/>
          <w:bCs/>
          <w:sz w:val="24"/>
          <w:szCs w:val="24"/>
        </w:rPr>
        <w:t xml:space="preserve"> 71GHz</w:t>
      </w:r>
    </w:p>
    <w:p w14:paraId="1F147C23" w14:textId="54BD0E3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AD5CF1" w:rsidRPr="00AD5CF1">
        <w:rPr>
          <w:rFonts w:ascii="Arial" w:hAnsi="Arial" w:cs="Arial"/>
          <w:b/>
          <w:bCs/>
          <w:sz w:val="24"/>
        </w:rPr>
        <w:t>NR_ext_to_71GHz-Core</w:t>
      </w:r>
      <w:r w:rsidR="005B7F0B" w:rsidRPr="005B7F0B">
        <w:rPr>
          <w:rFonts w:ascii="Arial" w:hAnsi="Arial" w:cs="Arial"/>
          <w:b/>
          <w:bCs/>
          <w:sz w:val="24"/>
        </w:rPr>
        <w:t xml:space="preserve"> </w:t>
      </w:r>
      <w:r>
        <w:rPr>
          <w:rFonts w:ascii="Arial" w:hAnsi="Arial" w:cs="Arial"/>
          <w:b/>
          <w:bCs/>
          <w:sz w:val="24"/>
        </w:rPr>
        <w:t xml:space="preserve">- Release </w:t>
      </w:r>
      <w:r w:rsidR="005B7F0B">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CA50F8C" w14:textId="6E42EB7F" w:rsidR="005D7681" w:rsidRDefault="00C22F9B" w:rsidP="003C7362">
      <w:r>
        <w:t xml:space="preserve">In this contribution, </w:t>
      </w:r>
      <w:r w:rsidR="00B7139F">
        <w:t xml:space="preserve">the </w:t>
      </w:r>
      <w:r w:rsidR="00C4535B">
        <w:t>following remaining issues on UE capability is discussed:</w:t>
      </w:r>
    </w:p>
    <w:p w14:paraId="18516ADD" w14:textId="185819C9" w:rsidR="00C4535B" w:rsidRDefault="00AD132C" w:rsidP="00AD132C">
      <w:pPr>
        <w:pStyle w:val="ListParagraph"/>
        <w:numPr>
          <w:ilvl w:val="0"/>
          <w:numId w:val="43"/>
        </w:numPr>
      </w:pPr>
      <w:r>
        <w:t>FR2-1 and FR2-2 differentiation for new Rel-17 UE capabilities</w:t>
      </w:r>
    </w:p>
    <w:p w14:paraId="161DA5C7" w14:textId="77777777" w:rsidR="00FE7356" w:rsidRDefault="00604BBB" w:rsidP="00AD132C">
      <w:pPr>
        <w:pStyle w:val="ListParagraph"/>
        <w:numPr>
          <w:ilvl w:val="0"/>
          <w:numId w:val="43"/>
        </w:numPr>
      </w:pPr>
      <w:r>
        <w:t xml:space="preserve">Need of new UE capability for limiting </w:t>
      </w:r>
      <w:r w:rsidR="00AD132C">
        <w:t>L2 buffer size</w:t>
      </w:r>
    </w:p>
    <w:p w14:paraId="7B2D6A68" w14:textId="4BDC2714" w:rsidR="00AD132C" w:rsidRDefault="00FE7356" w:rsidP="00AD132C">
      <w:pPr>
        <w:pStyle w:val="ListParagraph"/>
        <w:numPr>
          <w:ilvl w:val="0"/>
          <w:numId w:val="43"/>
        </w:numPr>
      </w:pPr>
      <w:r>
        <w:t xml:space="preserve">Applicability of </w:t>
      </w:r>
      <w:r w:rsidR="001451ED">
        <w:t>FR2-2 to other Rel-17 features</w:t>
      </w:r>
      <w:r w:rsidR="00AD132C">
        <w:t xml:space="preserve"> </w:t>
      </w:r>
    </w:p>
    <w:p w14:paraId="18229865" w14:textId="4A5B7E07" w:rsidR="007437ED" w:rsidRDefault="001E2FAE" w:rsidP="00997806">
      <w:pPr>
        <w:pStyle w:val="Heading1"/>
      </w:pPr>
      <w:r>
        <w:t>2</w:t>
      </w:r>
      <w:r w:rsidR="00A209D6" w:rsidRPr="006E13D1">
        <w:tab/>
      </w:r>
      <w:r w:rsidR="00E655F5">
        <w:t>Discussion</w:t>
      </w:r>
    </w:p>
    <w:p w14:paraId="2657E09B" w14:textId="411D848B" w:rsidR="00DF27A4" w:rsidRDefault="00DF27A4" w:rsidP="00DF27A4">
      <w:pPr>
        <w:pStyle w:val="Heading2"/>
      </w:pPr>
      <w:r>
        <w:t xml:space="preserve">2.1 </w:t>
      </w:r>
      <w:r w:rsidR="0003271A">
        <w:t>FR2-1 and FR2-2 differentiation for new Rel-17 UE capabilities</w:t>
      </w:r>
    </w:p>
    <w:p w14:paraId="7A8FEC85" w14:textId="204A27FA" w:rsidR="00037D17" w:rsidRDefault="00037D17" w:rsidP="00037D17">
      <w:r>
        <w:t>In the RAN2#116-e meeting, RAN2 agreed to the following agreements for existing RAN2 determined UE capabilities that required FR2-2 but did not make the same agreement for new RAN2 determined Rel-17 capabilities and is left as FFS.</w:t>
      </w:r>
    </w:p>
    <w:p w14:paraId="7E719E4D" w14:textId="77777777" w:rsidR="00037D17" w:rsidRDefault="00037D17" w:rsidP="00037D17">
      <w:pPr>
        <w:pStyle w:val="Agreement"/>
        <w:numPr>
          <w:ilvl w:val="0"/>
          <w:numId w:val="36"/>
        </w:numPr>
      </w:pPr>
      <w:r>
        <w:t xml:space="preserve">#2: </w:t>
      </w:r>
      <w:bookmarkStart w:id="0" w:name="_Hlk88729418"/>
      <w:r>
        <w:t>For an existing capability that required further FR2-1 and FR2-2 differentiation, a new IE specifically for FR2-2 (xxParametersFR2-2) is included in the existing per UE IE (</w:t>
      </w:r>
      <w:proofErr w:type="spellStart"/>
      <w:r>
        <w:t>XXParameters</w:t>
      </w:r>
      <w:proofErr w:type="spellEnd"/>
      <w:r>
        <w:t xml:space="preserve">) as shown in </w:t>
      </w:r>
      <w:hyperlink r:id="rId10" w:history="1">
        <w:r>
          <w:rPr>
            <w:rStyle w:val="Hyperlink"/>
          </w:rPr>
          <w:t>R2-2109883</w:t>
        </w:r>
      </w:hyperlink>
      <w:r>
        <w:t xml:space="preserve">, where xx/XX can be mac-/MAC-, </w:t>
      </w:r>
      <w:proofErr w:type="spellStart"/>
      <w:r>
        <w:t>phy</w:t>
      </w:r>
      <w:proofErr w:type="spellEnd"/>
      <w:r>
        <w:t xml:space="preserve">-/PHY-, </w:t>
      </w:r>
      <w:proofErr w:type="spellStart"/>
      <w:r>
        <w:t>measAndMob</w:t>
      </w:r>
      <w:proofErr w:type="spellEnd"/>
      <w:r>
        <w:t>/</w:t>
      </w:r>
      <w:proofErr w:type="spellStart"/>
      <w:r>
        <w:t>MeasAndMob</w:t>
      </w:r>
      <w:proofErr w:type="spellEnd"/>
      <w:r>
        <w:t xml:space="preserve">, </w:t>
      </w:r>
      <w:proofErr w:type="spellStart"/>
      <w:r>
        <w:t>ims</w:t>
      </w:r>
      <w:proofErr w:type="spellEnd"/>
      <w:r>
        <w:t xml:space="preserve">-/IMS- and </w:t>
      </w:r>
      <w:proofErr w:type="spellStart"/>
      <w:r>
        <w:t>powSav</w:t>
      </w:r>
      <w:proofErr w:type="spellEnd"/>
      <w:r>
        <w:t>-/</w:t>
      </w:r>
      <w:proofErr w:type="spellStart"/>
      <w:r>
        <w:t>PowSav</w:t>
      </w:r>
      <w:proofErr w:type="spellEnd"/>
      <w:r>
        <w:t>- associated with per UE capabilities.</w:t>
      </w:r>
      <w:bookmarkEnd w:id="0"/>
    </w:p>
    <w:p w14:paraId="67D2F711" w14:textId="77777777" w:rsidR="00037D17" w:rsidRDefault="00037D17" w:rsidP="00037D17">
      <w:pPr>
        <w:pStyle w:val="Agreement"/>
        <w:numPr>
          <w:ilvl w:val="0"/>
          <w:numId w:val="36"/>
        </w:numPr>
        <w:rPr>
          <w:rFonts w:eastAsiaTheme="minorEastAsia"/>
          <w:szCs w:val="20"/>
        </w:rPr>
      </w:pPr>
      <w:bookmarkStart w:id="1" w:name="_Hlk87451633"/>
      <w:r>
        <w:rPr>
          <w:highlight w:val="yellow"/>
        </w:rPr>
        <w:t>For a new Rel-17 capability, align with the general decision for Rel-17 capabilities (see main session discussion,</w:t>
      </w:r>
      <w:r>
        <w:rPr>
          <w:highlight w:val="cyan"/>
        </w:rPr>
        <w:t xml:space="preserve"> FFS whether we align new capabilities with above decision for existing capabilities or have per-band capabilities instead</w:t>
      </w:r>
      <w:r>
        <w:rPr>
          <w:highlight w:val="yellow"/>
        </w:rPr>
        <w:t>)</w:t>
      </w:r>
      <w:bookmarkEnd w:id="1"/>
    </w:p>
    <w:p w14:paraId="7F1C14B2" w14:textId="77777777" w:rsidR="00037D17" w:rsidRDefault="00037D17" w:rsidP="00997806"/>
    <w:p w14:paraId="4D882212" w14:textId="2D6411A9" w:rsidR="00037D17" w:rsidRDefault="00037D17" w:rsidP="00997806">
      <w:r>
        <w:t xml:space="preserve">In RAN2#116bis-e meeting, the main session agreed to the following </w:t>
      </w:r>
      <w:r w:rsidR="00A40EA5">
        <w:t>agreement</w:t>
      </w:r>
      <w:r w:rsidR="00AC3509">
        <w:t xml:space="preserve"> that for new Rel-17 capabilities</w:t>
      </w:r>
      <w:r w:rsidR="00A40EA5">
        <w:t>:</w:t>
      </w:r>
    </w:p>
    <w:p w14:paraId="4BB8C362" w14:textId="77777777" w:rsidR="00C93BD2" w:rsidRDefault="00C93BD2" w:rsidP="00C93BD2">
      <w:pPr>
        <w:pStyle w:val="Agreement"/>
        <w:tabs>
          <w:tab w:val="num" w:pos="-1573"/>
        </w:tabs>
        <w:rPr>
          <w:lang w:val="sv-SE"/>
        </w:rPr>
      </w:pPr>
      <w:r>
        <w:rPr>
          <w:lang w:val="sv-SE"/>
        </w:rPr>
        <w:t>From Rel-17 onwards, at least for new capabilities, if a UE capability requires at least FRx or at least xDD differentiation, it is defined with both FRx and xDD differentiation in per band signaling, i.e. no new UE capabilities will be defined in the FRX and XDD capability signaling branches.</w:t>
      </w:r>
    </w:p>
    <w:p w14:paraId="0A2C5B76" w14:textId="77777777" w:rsidR="00C93BD2" w:rsidRDefault="00C93BD2" w:rsidP="00C93BD2">
      <w:pPr>
        <w:pStyle w:val="CommentText"/>
        <w:rPr>
          <w:lang w:val="sv-SE"/>
        </w:rPr>
      </w:pPr>
    </w:p>
    <w:p w14:paraId="33767A4D" w14:textId="2D776FA6" w:rsidR="00A40EA5" w:rsidRDefault="00817DFB" w:rsidP="00997806">
      <w:pPr>
        <w:rPr>
          <w:lang w:val="sv-SE"/>
        </w:rPr>
      </w:pPr>
      <w:r>
        <w:rPr>
          <w:lang w:val="sv-SE"/>
        </w:rPr>
        <w:t xml:space="preserve">This means that new Rel-17 UE capabilities that </w:t>
      </w:r>
      <w:r w:rsidR="00922702">
        <w:rPr>
          <w:lang w:val="sv-SE"/>
        </w:rPr>
        <w:t>requires FRx differentiation</w:t>
      </w:r>
      <w:r w:rsidR="004B60AD">
        <w:rPr>
          <w:lang w:val="sv-SE"/>
        </w:rPr>
        <w:t xml:space="preserve"> will be set per band signalling</w:t>
      </w:r>
      <w:r w:rsidR="00E06B14">
        <w:rPr>
          <w:lang w:val="sv-SE"/>
        </w:rPr>
        <w:t xml:space="preserve"> with the new agreement</w:t>
      </w:r>
      <w:r w:rsidR="00CB6AC4">
        <w:rPr>
          <w:lang w:val="sv-SE"/>
        </w:rPr>
        <w:t>.</w:t>
      </w:r>
      <w:r w:rsidR="0095531D">
        <w:rPr>
          <w:lang w:val="sv-SE"/>
        </w:rPr>
        <w:t xml:space="preserve"> </w:t>
      </w:r>
      <w:r w:rsidR="00D0229A">
        <w:rPr>
          <w:lang w:val="sv-SE"/>
        </w:rPr>
        <w:t xml:space="preserve">With </w:t>
      </w:r>
      <w:r w:rsidR="00D0232B">
        <w:rPr>
          <w:lang w:val="sv-SE"/>
        </w:rPr>
        <w:t>per UE signalling with FRx</w:t>
      </w:r>
      <w:r w:rsidR="008974AE">
        <w:rPr>
          <w:lang w:val="sv-SE"/>
        </w:rPr>
        <w:t xml:space="preserve"> diff</w:t>
      </w:r>
      <w:r w:rsidR="00D0232B">
        <w:rPr>
          <w:lang w:val="sv-SE"/>
        </w:rPr>
        <w:t xml:space="preserve"> and/or xDD</w:t>
      </w:r>
      <w:r w:rsidR="008974AE">
        <w:rPr>
          <w:lang w:val="sv-SE"/>
        </w:rPr>
        <w:t xml:space="preserve"> diff</w:t>
      </w:r>
      <w:r w:rsidR="00D0232B">
        <w:rPr>
          <w:lang w:val="sv-SE"/>
        </w:rPr>
        <w:t xml:space="preserve">  being set per band signalling</w:t>
      </w:r>
      <w:r w:rsidR="00CD2720">
        <w:rPr>
          <w:lang w:val="sv-SE"/>
        </w:rPr>
        <w:t>, the following consistency check</w:t>
      </w:r>
      <w:r w:rsidR="008063EE">
        <w:rPr>
          <w:lang w:val="sv-SE"/>
        </w:rPr>
        <w:t xml:space="preserve"> is also added:</w:t>
      </w:r>
    </w:p>
    <w:p w14:paraId="5A02FBE9" w14:textId="250A350F" w:rsidR="008063EE" w:rsidRDefault="000B68BF" w:rsidP="000B68BF">
      <w:pPr>
        <w:ind w:left="284"/>
        <w:rPr>
          <w:lang w:val="sv-SE"/>
        </w:rPr>
      </w:pPr>
      <w:r w:rsidRPr="001F4300">
        <w:rPr>
          <w:rFonts w:eastAsia="MS PGothic" w:cs="Arial"/>
          <w:szCs w:val="18"/>
        </w:rPr>
        <w:t>UE shall set the capability value consistently for all FDD-FR1 bands, all TDD-FR1 bands and all TDD-FR2 bands respectively.</w:t>
      </w:r>
    </w:p>
    <w:p w14:paraId="37460D13" w14:textId="63D775B2" w:rsidR="008063EE" w:rsidRDefault="00CB4E97" w:rsidP="00997806">
      <w:pPr>
        <w:rPr>
          <w:lang w:val="sv-SE"/>
        </w:rPr>
      </w:pPr>
      <w:r w:rsidRPr="2A093E59">
        <w:rPr>
          <w:lang w:val="sv-SE"/>
        </w:rPr>
        <w:t>With the introduction of FR2-2</w:t>
      </w:r>
      <w:r w:rsidR="00C445C0" w:rsidRPr="2A093E59">
        <w:rPr>
          <w:lang w:val="sv-SE"/>
        </w:rPr>
        <w:t>,</w:t>
      </w:r>
      <w:r w:rsidR="002E2DB9" w:rsidRPr="2A093E59">
        <w:rPr>
          <w:lang w:val="sv-SE"/>
        </w:rPr>
        <w:t xml:space="preserve"> it is assumed that the above consistency check </w:t>
      </w:r>
      <w:r w:rsidR="00360F2D" w:rsidRPr="2A093E59">
        <w:rPr>
          <w:lang w:val="sv-SE"/>
        </w:rPr>
        <w:t xml:space="preserve">also </w:t>
      </w:r>
      <w:r w:rsidR="05E9A546" w:rsidRPr="2A093E59">
        <w:rPr>
          <w:lang w:val="sv-SE"/>
        </w:rPr>
        <w:t xml:space="preserve">need to </w:t>
      </w:r>
      <w:r w:rsidR="00360F2D" w:rsidRPr="2A093E59">
        <w:rPr>
          <w:lang w:val="sv-SE"/>
        </w:rPr>
        <w:t xml:space="preserve">extend to </w:t>
      </w:r>
      <w:r w:rsidR="00807E0F" w:rsidRPr="2A093E59">
        <w:rPr>
          <w:lang w:val="sv-SE"/>
        </w:rPr>
        <w:t>FR2-</w:t>
      </w:r>
      <w:r w:rsidR="208145EC" w:rsidRPr="2A093E59">
        <w:rPr>
          <w:lang w:val="sv-SE"/>
        </w:rPr>
        <w:t>2</w:t>
      </w:r>
      <w:r w:rsidR="00807E0F" w:rsidRPr="2A093E59">
        <w:rPr>
          <w:lang w:val="sv-SE"/>
        </w:rPr>
        <w:t xml:space="preserve"> (i.e. for TDD-FR2, it implies that it is con</w:t>
      </w:r>
      <w:r w:rsidR="71C97000" w:rsidRPr="2A093E59">
        <w:rPr>
          <w:lang w:val="sv-SE"/>
        </w:rPr>
        <w:t>s</w:t>
      </w:r>
      <w:r w:rsidR="00807E0F" w:rsidRPr="2A093E59">
        <w:rPr>
          <w:lang w:val="sv-SE"/>
        </w:rPr>
        <w:t>istent</w:t>
      </w:r>
      <w:r w:rsidR="005470ED" w:rsidRPr="2A093E59">
        <w:rPr>
          <w:lang w:val="sv-SE"/>
        </w:rPr>
        <w:t>ly set for TDD-FR2-1 and TDD-FR2-2). Alternatively, it is to update the text to the following</w:t>
      </w:r>
      <w:r w:rsidR="009B1FA6" w:rsidRPr="2A093E59">
        <w:rPr>
          <w:lang w:val="sv-SE"/>
        </w:rPr>
        <w:t>:</w:t>
      </w:r>
    </w:p>
    <w:p w14:paraId="7FABD535" w14:textId="7565212A" w:rsidR="009B1FA6" w:rsidRDefault="009B1FA6" w:rsidP="009B1FA6">
      <w:pPr>
        <w:ind w:left="284"/>
        <w:rPr>
          <w:lang w:val="sv-SE"/>
        </w:rPr>
      </w:pPr>
      <w:r w:rsidRPr="001F4300">
        <w:rPr>
          <w:rFonts w:eastAsia="MS PGothic" w:cs="Arial"/>
          <w:szCs w:val="18"/>
        </w:rPr>
        <w:lastRenderedPageBreak/>
        <w:t>UE shall set the capability value consistently for all FDD-FR1 bands, all TDD-FR1 bands</w:t>
      </w:r>
      <w:r>
        <w:rPr>
          <w:rFonts w:eastAsia="MS PGothic" w:cs="Arial"/>
          <w:szCs w:val="18"/>
        </w:rPr>
        <w:t xml:space="preserve">, </w:t>
      </w:r>
      <w:r w:rsidRPr="008348BB">
        <w:rPr>
          <w:rFonts w:eastAsia="MS PGothic" w:cs="Arial"/>
          <w:szCs w:val="18"/>
          <w:u w:val="single"/>
        </w:rPr>
        <w:t xml:space="preserve">all TDD-FR2-1 </w:t>
      </w:r>
      <w:proofErr w:type="gramStart"/>
      <w:r w:rsidRPr="008348BB">
        <w:rPr>
          <w:rFonts w:eastAsia="MS PGothic" w:cs="Arial"/>
          <w:szCs w:val="18"/>
          <w:u w:val="single"/>
        </w:rPr>
        <w:t>bands</w:t>
      </w:r>
      <w:proofErr w:type="gramEnd"/>
      <w:r w:rsidRPr="008348BB">
        <w:rPr>
          <w:rFonts w:eastAsia="MS PGothic" w:cs="Arial"/>
          <w:szCs w:val="18"/>
          <w:u w:val="single"/>
        </w:rPr>
        <w:t xml:space="preserve"> and all TDD-FR2-2</w:t>
      </w:r>
      <w:r w:rsidRPr="001F4300">
        <w:rPr>
          <w:rFonts w:eastAsia="MS PGothic" w:cs="Arial"/>
          <w:szCs w:val="18"/>
        </w:rPr>
        <w:t xml:space="preserve"> respectively.</w:t>
      </w:r>
    </w:p>
    <w:p w14:paraId="023CEA61" w14:textId="650525F3" w:rsidR="00E55C90" w:rsidRDefault="00E55C90" w:rsidP="00997806">
      <w:pPr>
        <w:rPr>
          <w:lang w:val="sv-SE"/>
        </w:rPr>
      </w:pPr>
      <w:r w:rsidRPr="2A093E59">
        <w:rPr>
          <w:lang w:val="sv-SE"/>
        </w:rPr>
        <w:t>The latter seems to ma</w:t>
      </w:r>
      <w:r w:rsidR="003A7536" w:rsidRPr="2A093E59">
        <w:rPr>
          <w:lang w:val="sv-SE"/>
        </w:rPr>
        <w:t>k</w:t>
      </w:r>
      <w:r w:rsidRPr="2A093E59">
        <w:rPr>
          <w:lang w:val="sv-SE"/>
        </w:rPr>
        <w:t>e it clearer in the specification.</w:t>
      </w:r>
      <w:r w:rsidR="511BE299" w:rsidRPr="2A093E59">
        <w:rPr>
          <w:lang w:val="sv-SE"/>
        </w:rPr>
        <w:t xml:space="preserve"> However, it will mean the need to update the Rel-17 specification for existing and new Rel-17 UE capabilities.</w:t>
      </w:r>
    </w:p>
    <w:p w14:paraId="2342E0F9" w14:textId="11AAF7D5" w:rsidR="008C0B4D" w:rsidRDefault="008348BB" w:rsidP="008C0B4D">
      <w:pPr>
        <w:rPr>
          <w:lang w:val="sv-SE"/>
        </w:rPr>
      </w:pPr>
      <w:r w:rsidRPr="008C0B4D">
        <w:rPr>
          <w:b/>
          <w:bCs/>
          <w:lang w:val="sv-SE"/>
        </w:rPr>
        <w:t>Proposal</w:t>
      </w:r>
      <w:r w:rsidR="008C0B4D" w:rsidRPr="008C0B4D">
        <w:rPr>
          <w:b/>
          <w:bCs/>
          <w:lang w:val="sv-SE"/>
        </w:rPr>
        <w:t>#1</w:t>
      </w:r>
      <w:r w:rsidR="00E55C90" w:rsidRPr="008C0B4D">
        <w:rPr>
          <w:b/>
          <w:bCs/>
          <w:lang w:val="sv-SE"/>
        </w:rPr>
        <w:t xml:space="preserve">: </w:t>
      </w:r>
      <w:r w:rsidR="00233288">
        <w:rPr>
          <w:lang w:val="sv-SE"/>
        </w:rPr>
        <w:t>For existing UE capabilities that are with</w:t>
      </w:r>
      <w:r w:rsidR="008C0B4D">
        <w:rPr>
          <w:lang w:val="sv-SE"/>
        </w:rPr>
        <w:t xml:space="preserve"> consist</w:t>
      </w:r>
      <w:r w:rsidR="006B6A73">
        <w:rPr>
          <w:lang w:val="sv-SE"/>
        </w:rPr>
        <w:t>en</w:t>
      </w:r>
      <w:r w:rsidR="008C0B4D">
        <w:rPr>
          <w:lang w:val="sv-SE"/>
        </w:rPr>
        <w:t>cy check</w:t>
      </w:r>
      <w:r w:rsidR="00233288">
        <w:rPr>
          <w:lang w:val="sv-SE"/>
        </w:rPr>
        <w:t xml:space="preserve"> (’</w:t>
      </w:r>
      <w:r w:rsidR="00233288" w:rsidRPr="00233288">
        <w:rPr>
          <w:rFonts w:eastAsia="MS PGothic" w:cs="Arial"/>
          <w:szCs w:val="18"/>
        </w:rPr>
        <w:t xml:space="preserve"> </w:t>
      </w:r>
      <w:r w:rsidR="00233288" w:rsidRPr="001F4300">
        <w:rPr>
          <w:rFonts w:eastAsia="MS PGothic" w:cs="Arial"/>
          <w:szCs w:val="18"/>
        </w:rPr>
        <w:t>UE shall set the capability value consistently for all FDD-FR1 bands, all TDD-FR1 bands and all TDD-FR2 bands respectively.</w:t>
      </w:r>
      <w:r w:rsidR="008C0B4D">
        <w:rPr>
          <w:lang w:val="sv-SE"/>
        </w:rPr>
        <w:t>’) in the field descriptio</w:t>
      </w:r>
      <w:r w:rsidR="00971C9B">
        <w:rPr>
          <w:lang w:val="sv-SE"/>
        </w:rPr>
        <w:t>n</w:t>
      </w:r>
      <w:r w:rsidR="008C0B4D">
        <w:rPr>
          <w:lang w:val="sv-SE"/>
        </w:rPr>
        <w:t>, update it to:</w:t>
      </w:r>
    </w:p>
    <w:p w14:paraId="31A80FDC" w14:textId="3F2A0AB3" w:rsidR="008C0B4D" w:rsidRDefault="008C0B4D" w:rsidP="008C0B4D">
      <w:pPr>
        <w:ind w:left="284"/>
        <w:rPr>
          <w:lang w:val="sv-SE"/>
        </w:rPr>
      </w:pPr>
      <w:r w:rsidRPr="001F4300">
        <w:rPr>
          <w:rFonts w:eastAsia="MS PGothic" w:cs="Arial"/>
          <w:szCs w:val="18"/>
        </w:rPr>
        <w:t>UE shall set the capability value consistently for all FDD-FR1 bands, all TDD-FR1 bands</w:t>
      </w:r>
      <w:r w:rsidR="00A83139">
        <w:rPr>
          <w:rFonts w:eastAsia="MS PGothic" w:cs="Arial"/>
          <w:szCs w:val="18"/>
        </w:rPr>
        <w:t xml:space="preserve"> </w:t>
      </w:r>
      <w:r w:rsidR="00A83139" w:rsidRPr="00A83139">
        <w:rPr>
          <w:rFonts w:eastAsia="MS PGothic" w:cs="Arial"/>
          <w:strike/>
          <w:szCs w:val="18"/>
        </w:rPr>
        <w:t>and</w:t>
      </w:r>
      <w:r w:rsidRPr="00A83139">
        <w:rPr>
          <w:rFonts w:eastAsia="MS PGothic" w:cs="Arial"/>
          <w:strike/>
          <w:szCs w:val="18"/>
        </w:rPr>
        <w:t xml:space="preserve"> </w:t>
      </w:r>
      <w:r w:rsidRPr="00A83139">
        <w:rPr>
          <w:rFonts w:eastAsia="MS PGothic" w:cs="Arial"/>
          <w:szCs w:val="18"/>
        </w:rPr>
        <w:t>all TDD-FR2</w:t>
      </w:r>
      <w:r w:rsidRPr="008348BB">
        <w:rPr>
          <w:rFonts w:eastAsia="MS PGothic" w:cs="Arial"/>
          <w:szCs w:val="18"/>
          <w:u w:val="single"/>
        </w:rPr>
        <w:t>-1</w:t>
      </w:r>
      <w:r w:rsidRPr="00A83139">
        <w:rPr>
          <w:rFonts w:eastAsia="MS PGothic" w:cs="Arial"/>
          <w:szCs w:val="18"/>
        </w:rPr>
        <w:t xml:space="preserve"> bands</w:t>
      </w:r>
      <w:r w:rsidRPr="008348BB">
        <w:rPr>
          <w:rFonts w:eastAsia="MS PGothic" w:cs="Arial"/>
          <w:szCs w:val="18"/>
          <w:u w:val="single"/>
        </w:rPr>
        <w:t xml:space="preserve"> and all TDD-FR2-2</w:t>
      </w:r>
      <w:r w:rsidRPr="001F4300">
        <w:rPr>
          <w:rFonts w:eastAsia="MS PGothic" w:cs="Arial"/>
          <w:szCs w:val="18"/>
        </w:rPr>
        <w:t xml:space="preserve"> respectively.</w:t>
      </w:r>
    </w:p>
    <w:p w14:paraId="57F88DD3" w14:textId="276E9922" w:rsidR="009B1FA6" w:rsidRDefault="008C0B4D" w:rsidP="008C0B4D">
      <w:pPr>
        <w:rPr>
          <w:lang w:val="sv-SE"/>
        </w:rPr>
      </w:pPr>
      <w:r w:rsidRPr="00D212BA">
        <w:rPr>
          <w:b/>
          <w:bCs/>
          <w:lang w:val="sv-SE"/>
        </w:rPr>
        <w:t>Proposal#2:</w:t>
      </w:r>
      <w:r>
        <w:rPr>
          <w:lang w:val="sv-SE"/>
        </w:rPr>
        <w:t xml:space="preserve"> For new Rel-17 UE capabilities</w:t>
      </w:r>
      <w:r w:rsidR="00971C9B">
        <w:rPr>
          <w:lang w:val="sv-SE"/>
        </w:rPr>
        <w:t xml:space="preserve"> that are per UE capabilit</w:t>
      </w:r>
      <w:r w:rsidR="00E869AA">
        <w:rPr>
          <w:lang w:val="sv-SE"/>
        </w:rPr>
        <w:t>y signalling with FRx diff and/or xDD diff, include the following to the field description:</w:t>
      </w:r>
    </w:p>
    <w:p w14:paraId="48CD760D" w14:textId="1EF84404" w:rsidR="00D212BA" w:rsidRPr="00D212BA" w:rsidRDefault="00D212BA" w:rsidP="00D212BA">
      <w:pPr>
        <w:ind w:left="284"/>
        <w:rPr>
          <w:lang w:val="sv-SE"/>
        </w:rPr>
      </w:pPr>
      <w:r w:rsidRPr="2A093E59">
        <w:rPr>
          <w:rFonts w:eastAsia="MS PGothic" w:cs="Arial"/>
          <w:u w:val="single"/>
        </w:rPr>
        <w:t xml:space="preserve">UE shall set the capability value consistently for all FDD-FR1 bands, all TDD-FR1 bands, all TDD-FR2-1 </w:t>
      </w:r>
      <w:proofErr w:type="gramStart"/>
      <w:r w:rsidRPr="2A093E59">
        <w:rPr>
          <w:rFonts w:eastAsia="MS PGothic" w:cs="Arial"/>
          <w:u w:val="single"/>
        </w:rPr>
        <w:t>bands</w:t>
      </w:r>
      <w:proofErr w:type="gramEnd"/>
      <w:r w:rsidRPr="2A093E59">
        <w:rPr>
          <w:rFonts w:eastAsia="MS PGothic" w:cs="Arial"/>
          <w:u w:val="single"/>
        </w:rPr>
        <w:t xml:space="preserve"> and all TDD-FR2-2 respectively</w:t>
      </w:r>
      <w:r w:rsidRPr="2A093E59">
        <w:rPr>
          <w:rFonts w:eastAsia="MS PGothic" w:cs="Arial"/>
        </w:rPr>
        <w:t>.</w:t>
      </w:r>
    </w:p>
    <w:p w14:paraId="2BFCF7EF" w14:textId="3B6CEDC9" w:rsidR="00835267" w:rsidRDefault="00835267" w:rsidP="001F07F9">
      <w:pPr>
        <w:pStyle w:val="Heading2"/>
      </w:pPr>
      <w:r>
        <w:t>2.</w:t>
      </w:r>
      <w:r w:rsidR="001F07F9">
        <w:t>2</w:t>
      </w:r>
      <w:r w:rsidR="00604BBB" w:rsidRPr="00604BBB">
        <w:tab/>
        <w:t>Need of new UE capability for limiting L2 buffer size</w:t>
      </w:r>
    </w:p>
    <w:p w14:paraId="22C0612B" w14:textId="77777777" w:rsidR="00835267" w:rsidRPr="00095BFC" w:rsidRDefault="00835267" w:rsidP="00835267">
      <w:pPr>
        <w:rPr>
          <w:lang w:val="en-US"/>
        </w:rPr>
      </w:pPr>
      <w:r>
        <w:rPr>
          <w:lang w:val="en-US"/>
        </w:rPr>
        <w:t>With the increase in the SCS to 480kHz and 960kHz, the data rate is bound to increase significantly and so does the L2 buffer size requirement.</w:t>
      </w:r>
      <w:r w:rsidRPr="00095BFC">
        <w:t xml:space="preserve"> </w:t>
      </w:r>
      <w:r w:rsidRPr="00095BFC">
        <w:rPr>
          <w:lang w:val="en-US"/>
        </w:rPr>
        <w:t xml:space="preserve">The total L2 buffer size requirement for the UE </w:t>
      </w:r>
      <w:r>
        <w:rPr>
          <w:lang w:val="en-US"/>
        </w:rPr>
        <w:t>may even be higher</w:t>
      </w:r>
      <w:r w:rsidRPr="00095BFC">
        <w:rPr>
          <w:lang w:val="en-US"/>
        </w:rPr>
        <w:t xml:space="preserve"> for the CA case with the definition that the lowest SCS will be used for the calculation.</w:t>
      </w:r>
    </w:p>
    <w:p w14:paraId="495C8430" w14:textId="77777777" w:rsidR="00835267" w:rsidRDefault="00835267" w:rsidP="00835267">
      <w:pPr>
        <w:ind w:left="284"/>
        <w:rPr>
          <w:lang w:val="en-US"/>
        </w:rPr>
      </w:pPr>
      <w:r w:rsidRPr="00095BFC">
        <w:rPr>
          <w:lang w:val="en-US"/>
        </w:rPr>
        <w:t>The required total layer 2 buffer size is determined as the maximum total layer 2 buffer size of all the calculated ones for each band combination and the applicable Feature Set combination in the supported MR-DC or NR band combinations. The RLC RTT for NR cell group corresponds to the smallest SCS numerology supported in the band combination and the applicable Feature Set combination.</w:t>
      </w:r>
    </w:p>
    <w:p w14:paraId="3225D657" w14:textId="1F28D14D" w:rsidR="00835267" w:rsidRDefault="00835267" w:rsidP="00B761F2">
      <w:pPr>
        <w:rPr>
          <w:lang w:val="en-US"/>
        </w:rPr>
      </w:pPr>
      <w:r w:rsidRPr="356B7BB0">
        <w:rPr>
          <w:lang w:val="en-US"/>
        </w:rPr>
        <w:t xml:space="preserve">RAN2 have agreed to keep the L2 buffer size definition as it reflects the upper bound of the L2 buffer size requirement. However, it is FFS on whether to address concern on too high L2 buffer size requirement. </w:t>
      </w:r>
      <w:r w:rsidR="000C168E">
        <w:rPr>
          <w:lang w:val="en-US"/>
        </w:rPr>
        <w:t xml:space="preserve">In </w:t>
      </w:r>
      <w:r w:rsidR="00F544BB">
        <w:rPr>
          <w:lang w:val="en-US"/>
        </w:rPr>
        <w:t>TS38.306</w:t>
      </w:r>
      <w:r w:rsidR="007E0F65">
        <w:rPr>
          <w:lang w:val="en-US"/>
        </w:rPr>
        <w:t>, the required total layer 2 buffer are calculated</w:t>
      </w:r>
      <w:r w:rsidR="00F544BB">
        <w:rPr>
          <w:lang w:val="en-US"/>
        </w:rPr>
        <w:t>:</w:t>
      </w:r>
    </w:p>
    <w:p w14:paraId="277F019A" w14:textId="343B35DB" w:rsidR="00AD77A6" w:rsidRPr="001F4300" w:rsidRDefault="00AD77A6" w:rsidP="00F544BB">
      <w:pPr>
        <w:ind w:left="284"/>
      </w:pPr>
      <w:r w:rsidRPr="001F4300">
        <w:t>The required total layer 2 buffer size in MR-DC and NR-DC is the maximum value of the calculated values based on the following equations:</w:t>
      </w:r>
    </w:p>
    <w:p w14:paraId="4E6D3FEB" w14:textId="77777777" w:rsidR="00AD77A6" w:rsidRPr="001F4300" w:rsidRDefault="00AD77A6" w:rsidP="00F544BB">
      <w:pPr>
        <w:pStyle w:val="B1"/>
        <w:ind w:left="852"/>
      </w:pPr>
      <w:r w:rsidRPr="001F4300">
        <w:t>-</w:t>
      </w:r>
      <w:r w:rsidRPr="001F4300">
        <w:tab/>
      </w:r>
      <w:proofErr w:type="spellStart"/>
      <w:r w:rsidRPr="001F4300">
        <w:rPr>
          <w:i/>
        </w:rPr>
        <w:t>MaxULDataRate_MN</w:t>
      </w:r>
      <w:proofErr w:type="spellEnd"/>
      <w:r w:rsidRPr="001F4300">
        <w:rPr>
          <w:i/>
        </w:rPr>
        <w:t xml:space="preserve"> </w:t>
      </w:r>
      <w:r w:rsidRPr="001F4300">
        <w:t>*</w:t>
      </w:r>
      <w:r w:rsidRPr="001F4300">
        <w:rPr>
          <w:i/>
        </w:rPr>
        <w:t xml:space="preserve"> RLCRTT_MN </w:t>
      </w:r>
      <w:r w:rsidRPr="001F4300">
        <w:t>+</w:t>
      </w:r>
      <w:r w:rsidRPr="001F4300">
        <w:rPr>
          <w:i/>
        </w:rPr>
        <w:t xml:space="preserve"> </w:t>
      </w:r>
      <w:proofErr w:type="spellStart"/>
      <w:r w:rsidRPr="001F4300">
        <w:rPr>
          <w:i/>
        </w:rPr>
        <w:t>MaxULDataRate_SN</w:t>
      </w:r>
      <w:proofErr w:type="spellEnd"/>
      <w:r w:rsidRPr="001F4300">
        <w:rPr>
          <w:i/>
        </w:rPr>
        <w:t xml:space="preserve"> </w:t>
      </w:r>
      <w:r w:rsidRPr="001F4300">
        <w:t xml:space="preserve">* </w:t>
      </w:r>
      <w:r w:rsidRPr="001F4300">
        <w:rPr>
          <w:i/>
        </w:rPr>
        <w:t xml:space="preserve">RLCRTT_SN </w:t>
      </w:r>
      <w:r w:rsidRPr="001F4300">
        <w:t>+</w:t>
      </w:r>
      <w:r w:rsidRPr="001F4300">
        <w:rPr>
          <w:i/>
        </w:rPr>
        <w:t xml:space="preserve"> </w:t>
      </w:r>
      <w:proofErr w:type="spellStart"/>
      <w:r w:rsidRPr="001F4300">
        <w:rPr>
          <w:i/>
        </w:rPr>
        <w:t>MaxDLDataRate_SN</w:t>
      </w:r>
      <w:proofErr w:type="spellEnd"/>
      <w:r w:rsidRPr="001F4300">
        <w:rPr>
          <w:i/>
        </w:rPr>
        <w:t xml:space="preserve"> </w:t>
      </w:r>
      <w:r w:rsidRPr="001F4300">
        <w:t>*</w:t>
      </w:r>
      <w:r w:rsidRPr="001F4300">
        <w:rPr>
          <w:i/>
        </w:rPr>
        <w:t xml:space="preserve"> RLCRTT_SN </w:t>
      </w:r>
      <w:r w:rsidRPr="001F4300">
        <w:t>+</w:t>
      </w:r>
      <w:r w:rsidRPr="001F4300">
        <w:rPr>
          <w:i/>
        </w:rPr>
        <w:t xml:space="preserve"> </w:t>
      </w:r>
      <w:proofErr w:type="spellStart"/>
      <w:r w:rsidRPr="001F4300">
        <w:rPr>
          <w:i/>
        </w:rPr>
        <w:t>MaxDLDataRate_MN</w:t>
      </w:r>
      <w:proofErr w:type="spellEnd"/>
      <w:r w:rsidRPr="001F4300">
        <w:t xml:space="preserve"> </w:t>
      </w:r>
      <w:r w:rsidRPr="001F4300">
        <w:rPr>
          <w:i/>
        </w:rPr>
        <w:t>*</w:t>
      </w:r>
      <w:r w:rsidRPr="001F4300">
        <w:t xml:space="preserve"> (</w:t>
      </w:r>
      <w:r w:rsidRPr="001F4300">
        <w:rPr>
          <w:i/>
        </w:rPr>
        <w:t xml:space="preserve">RLCRTT_SN </w:t>
      </w:r>
      <w:r w:rsidRPr="001F4300">
        <w:t>+</w:t>
      </w:r>
      <w:r w:rsidRPr="001F4300">
        <w:rPr>
          <w:i/>
        </w:rPr>
        <w:t xml:space="preserve"> X2/</w:t>
      </w:r>
      <w:proofErr w:type="spellStart"/>
      <w:r w:rsidRPr="001F4300">
        <w:rPr>
          <w:i/>
        </w:rPr>
        <w:t>Xn</w:t>
      </w:r>
      <w:proofErr w:type="spellEnd"/>
      <w:r w:rsidRPr="001F4300">
        <w:rPr>
          <w:i/>
        </w:rPr>
        <w:t xml:space="preserve"> delay </w:t>
      </w:r>
      <w:r w:rsidRPr="001F4300">
        <w:t>+</w:t>
      </w:r>
      <w:r w:rsidRPr="001F4300">
        <w:rPr>
          <w:i/>
        </w:rPr>
        <w:t xml:space="preserve"> Queuing in SN</w:t>
      </w:r>
      <w:r w:rsidRPr="001F4300">
        <w:t>)</w:t>
      </w:r>
    </w:p>
    <w:p w14:paraId="503A0571" w14:textId="77777777" w:rsidR="00AD77A6" w:rsidRPr="001F4300" w:rsidRDefault="00AD77A6" w:rsidP="00F544BB">
      <w:pPr>
        <w:pStyle w:val="B1"/>
        <w:ind w:left="852"/>
      </w:pPr>
      <w:r w:rsidRPr="001F4300">
        <w:t>-</w:t>
      </w:r>
      <w:r w:rsidRPr="001F4300">
        <w:tab/>
      </w:r>
      <w:proofErr w:type="spellStart"/>
      <w:r w:rsidRPr="001F4300">
        <w:rPr>
          <w:i/>
        </w:rPr>
        <w:t>MaxULDataRate_MN</w:t>
      </w:r>
      <w:proofErr w:type="spellEnd"/>
      <w:r w:rsidRPr="001F4300">
        <w:rPr>
          <w:i/>
        </w:rPr>
        <w:t xml:space="preserve"> </w:t>
      </w:r>
      <w:r w:rsidRPr="001F4300">
        <w:t>*</w:t>
      </w:r>
      <w:r w:rsidRPr="001F4300">
        <w:rPr>
          <w:i/>
        </w:rPr>
        <w:t xml:space="preserve"> RLCRTT_MN </w:t>
      </w:r>
      <w:r w:rsidRPr="001F4300">
        <w:t>+</w:t>
      </w:r>
      <w:r w:rsidRPr="001F4300">
        <w:rPr>
          <w:i/>
        </w:rPr>
        <w:t xml:space="preserve"> </w:t>
      </w:r>
      <w:proofErr w:type="spellStart"/>
      <w:r w:rsidRPr="001F4300">
        <w:rPr>
          <w:i/>
        </w:rPr>
        <w:t>MaxULDataRate_SN</w:t>
      </w:r>
      <w:proofErr w:type="spellEnd"/>
      <w:r w:rsidRPr="001F4300">
        <w:rPr>
          <w:i/>
        </w:rPr>
        <w:t xml:space="preserve"> </w:t>
      </w:r>
      <w:r w:rsidRPr="001F4300">
        <w:t>*</w:t>
      </w:r>
      <w:r w:rsidRPr="001F4300">
        <w:rPr>
          <w:i/>
        </w:rPr>
        <w:t xml:space="preserve"> RLCRTT_SN </w:t>
      </w:r>
      <w:r w:rsidRPr="001F4300">
        <w:t>+</w:t>
      </w:r>
      <w:r w:rsidRPr="001F4300">
        <w:rPr>
          <w:i/>
        </w:rPr>
        <w:t xml:space="preserve"> </w:t>
      </w:r>
      <w:proofErr w:type="spellStart"/>
      <w:r w:rsidRPr="001F4300">
        <w:rPr>
          <w:i/>
        </w:rPr>
        <w:t>MaxDLDataRate_MN</w:t>
      </w:r>
      <w:proofErr w:type="spellEnd"/>
      <w:r w:rsidRPr="001F4300">
        <w:rPr>
          <w:i/>
        </w:rPr>
        <w:t xml:space="preserve"> </w:t>
      </w:r>
      <w:r w:rsidRPr="001F4300">
        <w:t>*</w:t>
      </w:r>
      <w:r w:rsidRPr="001F4300">
        <w:rPr>
          <w:i/>
        </w:rPr>
        <w:t xml:space="preserve"> RLCRTT_MN </w:t>
      </w:r>
      <w:r w:rsidRPr="001F4300">
        <w:t xml:space="preserve">+ </w:t>
      </w:r>
      <w:proofErr w:type="spellStart"/>
      <w:r w:rsidRPr="001F4300">
        <w:rPr>
          <w:i/>
        </w:rPr>
        <w:t>MaxDLDataRate_SN</w:t>
      </w:r>
      <w:proofErr w:type="spellEnd"/>
      <w:r w:rsidRPr="001F4300">
        <w:t xml:space="preserve"> </w:t>
      </w:r>
      <w:r w:rsidRPr="001F4300">
        <w:rPr>
          <w:i/>
        </w:rPr>
        <w:t>*</w:t>
      </w:r>
      <w:r w:rsidRPr="001F4300">
        <w:t xml:space="preserve"> (</w:t>
      </w:r>
      <w:r w:rsidRPr="001F4300">
        <w:rPr>
          <w:i/>
        </w:rPr>
        <w:t xml:space="preserve">RLCRTT_MN </w:t>
      </w:r>
      <w:r w:rsidRPr="001F4300">
        <w:t>+</w:t>
      </w:r>
      <w:r w:rsidRPr="001F4300">
        <w:rPr>
          <w:i/>
        </w:rPr>
        <w:t xml:space="preserve"> X2/</w:t>
      </w:r>
      <w:proofErr w:type="spellStart"/>
      <w:r w:rsidRPr="001F4300">
        <w:rPr>
          <w:i/>
        </w:rPr>
        <w:t>Xn</w:t>
      </w:r>
      <w:proofErr w:type="spellEnd"/>
      <w:r w:rsidRPr="001F4300">
        <w:rPr>
          <w:i/>
        </w:rPr>
        <w:t xml:space="preserve"> delay </w:t>
      </w:r>
      <w:r w:rsidRPr="001F4300">
        <w:t>+</w:t>
      </w:r>
      <w:r w:rsidRPr="001F4300">
        <w:rPr>
          <w:i/>
        </w:rPr>
        <w:t xml:space="preserve"> Queuing in MN</w:t>
      </w:r>
      <w:r w:rsidRPr="001F4300">
        <w:t>)</w:t>
      </w:r>
    </w:p>
    <w:p w14:paraId="316C8626" w14:textId="147A09F3" w:rsidR="00A425FF" w:rsidRDefault="00AD77A6" w:rsidP="00F544BB">
      <w:pPr>
        <w:ind w:left="284"/>
      </w:pPr>
      <w:proofErr w:type="gramStart"/>
      <w:r w:rsidRPr="001F4300">
        <w:t>Otherwise</w:t>
      </w:r>
      <w:proofErr w:type="gramEnd"/>
      <w:r w:rsidRPr="001F4300">
        <w:t xml:space="preserve"> it is calculated by </w:t>
      </w:r>
      <w:proofErr w:type="spellStart"/>
      <w:r w:rsidRPr="001F4300">
        <w:rPr>
          <w:i/>
        </w:rPr>
        <w:t>MaxDLDataRate</w:t>
      </w:r>
      <w:proofErr w:type="spellEnd"/>
      <w:r w:rsidRPr="001F4300">
        <w:rPr>
          <w:i/>
        </w:rPr>
        <w:t xml:space="preserve"> * RLC RTT + </w:t>
      </w:r>
      <w:proofErr w:type="spellStart"/>
      <w:r w:rsidRPr="001F4300">
        <w:rPr>
          <w:i/>
        </w:rPr>
        <w:t>MaxULDataRate</w:t>
      </w:r>
      <w:proofErr w:type="spellEnd"/>
      <w:r w:rsidRPr="001F4300">
        <w:rPr>
          <w:i/>
        </w:rPr>
        <w:t xml:space="preserve"> * RLC RTT</w:t>
      </w:r>
      <w:r w:rsidRPr="001F4300">
        <w:t>.</w:t>
      </w:r>
    </w:p>
    <w:p w14:paraId="0B991BC3" w14:textId="57F1156D" w:rsidR="00934490" w:rsidRDefault="00F544BB" w:rsidP="00F544BB">
      <w:pPr>
        <w:rPr>
          <w:lang w:val="en-US"/>
        </w:rPr>
      </w:pPr>
      <w:r>
        <w:rPr>
          <w:lang w:val="en-US"/>
        </w:rPr>
        <w:t>We understand that requirement on too high L2 buffer size may be a problem from UE implementation point of view.</w:t>
      </w:r>
      <w:r w:rsidR="00941879">
        <w:rPr>
          <w:lang w:val="en-US"/>
        </w:rPr>
        <w:t xml:space="preserve"> However, from the above equations</w:t>
      </w:r>
      <w:r w:rsidR="00C76B2E">
        <w:rPr>
          <w:lang w:val="en-US"/>
        </w:rPr>
        <w:t>, the total L2 buffer size depends on th</w:t>
      </w:r>
      <w:r w:rsidR="00243EBF">
        <w:rPr>
          <w:lang w:val="en-US"/>
        </w:rPr>
        <w:t xml:space="preserve">e </w:t>
      </w:r>
      <w:r w:rsidR="00934490">
        <w:rPr>
          <w:lang w:val="en-US"/>
        </w:rPr>
        <w:t xml:space="preserve">maximum </w:t>
      </w:r>
      <w:r w:rsidR="00243EBF">
        <w:rPr>
          <w:lang w:val="en-US"/>
        </w:rPr>
        <w:t>DL/UL</w:t>
      </w:r>
      <w:r w:rsidR="00934490">
        <w:rPr>
          <w:lang w:val="en-US"/>
        </w:rPr>
        <w:t xml:space="preserve"> data rates and this is defined as </w:t>
      </w:r>
      <w:proofErr w:type="gramStart"/>
      <w:r w:rsidR="00934490">
        <w:rPr>
          <w:lang w:val="en-US"/>
        </w:rPr>
        <w:t>follow</w:t>
      </w:r>
      <w:proofErr w:type="gramEnd"/>
      <w:r w:rsidR="00FE3FB0">
        <w:rPr>
          <w:lang w:val="en-US"/>
        </w:rPr>
        <w:t xml:space="preserve"> which is dependent on </w:t>
      </w:r>
      <w:r w:rsidR="0007128B">
        <w:rPr>
          <w:lang w:val="en-US"/>
        </w:rPr>
        <w:t xml:space="preserve">number of MIMO layers, number of CCs, </w:t>
      </w:r>
      <w:r w:rsidR="00B54C23">
        <w:rPr>
          <w:lang w:val="en-US"/>
        </w:rPr>
        <w:t>modulation order</w:t>
      </w:r>
      <w:r w:rsidR="00F1222F">
        <w:rPr>
          <w:lang w:val="en-US"/>
        </w:rPr>
        <w:t xml:space="preserve">, bandwidth and </w:t>
      </w:r>
      <w:r w:rsidR="00541197">
        <w:rPr>
          <w:lang w:val="en-US"/>
        </w:rPr>
        <w:t>scaling factor</w:t>
      </w:r>
      <w:r w:rsidR="00934490">
        <w:rPr>
          <w:lang w:val="en-US"/>
        </w:rPr>
        <w:t>:</w:t>
      </w:r>
    </w:p>
    <w:p w14:paraId="0C906816" w14:textId="3BDC8FC1" w:rsidR="00941879" w:rsidRPr="00941879" w:rsidRDefault="00FE3FB0" w:rsidP="00AD2482">
      <w:pPr>
        <w:ind w:left="284"/>
        <w:jc w:val="center"/>
        <w:rPr>
          <w:lang w:val="en-US"/>
        </w:rPr>
      </w:pPr>
      <w:r w:rsidRPr="001F4300">
        <w:object w:dxaOrig="6619" w:dyaOrig="700" w14:anchorId="7ABB22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pt;height:34.5pt" o:ole="">
            <v:imagedata r:id="rId11" o:title=""/>
          </v:shape>
          <o:OLEObject Type="Embed" ProgID="Equation.3" ShapeID="_x0000_i1025" DrawAspect="Content" ObjectID="_1706366670" r:id="rId12"/>
        </w:object>
      </w:r>
    </w:p>
    <w:p w14:paraId="5F6E678D" w14:textId="5EEBE6D4" w:rsidR="00AD2482" w:rsidRPr="00AD2482" w:rsidRDefault="002D74C4" w:rsidP="00835267">
      <w:pPr>
        <w:rPr>
          <w:lang w:val="en-US"/>
        </w:rPr>
      </w:pPr>
      <w:r>
        <w:rPr>
          <w:lang w:val="en-US"/>
        </w:rPr>
        <w:t>One option is to limit the maximum UL/DL data rate</w:t>
      </w:r>
      <w:r w:rsidR="00543766">
        <w:rPr>
          <w:lang w:val="en-US"/>
        </w:rPr>
        <w:t xml:space="preserve"> of the FR2-2 CC</w:t>
      </w:r>
      <w:r w:rsidR="00BB5AF3">
        <w:rPr>
          <w:lang w:val="en-US"/>
        </w:rPr>
        <w:t xml:space="preserve"> to scale it towards the total L2 buffer size that the UE can </w:t>
      </w:r>
      <w:proofErr w:type="gramStart"/>
      <w:r w:rsidR="00BB5AF3">
        <w:rPr>
          <w:lang w:val="en-US"/>
        </w:rPr>
        <w:t>handle</w:t>
      </w:r>
      <w:proofErr w:type="gramEnd"/>
      <w:r w:rsidR="00327004">
        <w:rPr>
          <w:lang w:val="en-US"/>
        </w:rPr>
        <w:t xml:space="preserve"> and no new UE capability is required</w:t>
      </w:r>
      <w:r w:rsidR="003C15C9">
        <w:rPr>
          <w:lang w:val="en-US"/>
        </w:rPr>
        <w:t>. Another option is to introduce a</w:t>
      </w:r>
      <w:r w:rsidR="004B30E2">
        <w:rPr>
          <w:lang w:val="en-US"/>
        </w:rPr>
        <w:t xml:space="preserve"> new</w:t>
      </w:r>
      <w:r w:rsidR="003C15C9">
        <w:rPr>
          <w:lang w:val="en-US"/>
        </w:rPr>
        <w:t xml:space="preserve"> scaling factor</w:t>
      </w:r>
      <w:r w:rsidR="004B30E2">
        <w:rPr>
          <w:lang w:val="en-US"/>
        </w:rPr>
        <w:t xml:space="preserve"> as a new UE capability</w:t>
      </w:r>
      <w:r w:rsidR="003C15C9">
        <w:rPr>
          <w:lang w:val="en-US"/>
        </w:rPr>
        <w:t xml:space="preserve"> to the</w:t>
      </w:r>
      <w:r w:rsidR="00FD4BEC">
        <w:rPr>
          <w:lang w:val="en-US"/>
        </w:rPr>
        <w:t xml:space="preserve"> total L2 buffer size</w:t>
      </w:r>
      <w:r w:rsidR="00E85BAB">
        <w:rPr>
          <w:lang w:val="en-US"/>
        </w:rPr>
        <w:t>.</w:t>
      </w:r>
      <w:r w:rsidR="00327004">
        <w:rPr>
          <w:lang w:val="en-US"/>
        </w:rPr>
        <w:t xml:space="preserve"> In view of time limitation, </w:t>
      </w:r>
      <w:r w:rsidR="0060749D">
        <w:rPr>
          <w:lang w:val="en-US"/>
        </w:rPr>
        <w:t>the former option seems to be sufficient</w:t>
      </w:r>
      <w:r w:rsidR="00E86E80">
        <w:rPr>
          <w:lang w:val="en-US"/>
        </w:rPr>
        <w:t xml:space="preserve"> for this release</w:t>
      </w:r>
      <w:r w:rsidR="0060749D">
        <w:rPr>
          <w:lang w:val="en-US"/>
        </w:rPr>
        <w:t>.</w:t>
      </w:r>
    </w:p>
    <w:p w14:paraId="41FBFA55" w14:textId="179A858C" w:rsidR="00835267" w:rsidRDefault="00835267" w:rsidP="00835267">
      <w:pPr>
        <w:rPr>
          <w:lang w:val="en-US"/>
        </w:rPr>
      </w:pPr>
      <w:r w:rsidRPr="00675DE7">
        <w:rPr>
          <w:b/>
          <w:bCs/>
          <w:lang w:val="en-US"/>
        </w:rPr>
        <w:t>Proposal#3:</w:t>
      </w:r>
      <w:r>
        <w:rPr>
          <w:lang w:val="en-US"/>
        </w:rPr>
        <w:t xml:space="preserve"> </w:t>
      </w:r>
      <w:r w:rsidR="00D97C11">
        <w:rPr>
          <w:lang w:val="en-US"/>
        </w:rPr>
        <w:t xml:space="preserve">To </w:t>
      </w:r>
      <w:r w:rsidR="0088455D">
        <w:rPr>
          <w:lang w:val="en-US"/>
        </w:rPr>
        <w:t xml:space="preserve">accommodate to the UE total L2 buffer size requirement, it is left to the UE </w:t>
      </w:r>
      <w:r w:rsidR="009125B2">
        <w:rPr>
          <w:lang w:val="en-US"/>
        </w:rPr>
        <w:t>implementation to limit the maximum UL/DL data rate of the FR2-2</w:t>
      </w:r>
      <w:r w:rsidR="004A16BE">
        <w:rPr>
          <w:lang w:val="en-US"/>
        </w:rPr>
        <w:t xml:space="preserve"> in a band combination</w:t>
      </w:r>
      <w:r w:rsidR="00086004">
        <w:rPr>
          <w:lang w:val="en-US"/>
        </w:rPr>
        <w:t>. No new UE capability is introduced for this release.</w:t>
      </w:r>
    </w:p>
    <w:p w14:paraId="30BBA3B1" w14:textId="09A13CB6" w:rsidR="009C6BE6" w:rsidRDefault="009C6BE6" w:rsidP="009C6BE6">
      <w:pPr>
        <w:pStyle w:val="Heading2"/>
        <w:rPr>
          <w:lang w:val="en-US"/>
        </w:rPr>
      </w:pPr>
      <w:r>
        <w:rPr>
          <w:lang w:val="en-US"/>
        </w:rPr>
        <w:t>2.3</w:t>
      </w:r>
      <w:r w:rsidR="00FE7356">
        <w:rPr>
          <w:lang w:val="en-US"/>
        </w:rPr>
        <w:tab/>
      </w:r>
      <w:r w:rsidR="001451ED" w:rsidRPr="001451ED">
        <w:rPr>
          <w:lang w:val="en-US"/>
        </w:rPr>
        <w:t>Applicability of FR2-2 to other Rel-17 features</w:t>
      </w:r>
    </w:p>
    <w:p w14:paraId="09A2BCD4" w14:textId="1F4E48DB" w:rsidR="001451ED" w:rsidRDefault="009B5E57" w:rsidP="001451ED">
      <w:pPr>
        <w:rPr>
          <w:lang w:val="en-US"/>
        </w:rPr>
      </w:pPr>
      <w:r>
        <w:rPr>
          <w:lang w:val="en-US"/>
        </w:rPr>
        <w:t xml:space="preserve">In the last meeting, it was agreed to further discuss the </w:t>
      </w:r>
      <w:r w:rsidR="00612DEA">
        <w:rPr>
          <w:lang w:val="en-US"/>
        </w:rPr>
        <w:t>applicability of FR2-2 to other Rel-17 features</w:t>
      </w:r>
      <w:r w:rsidR="00CA54C8">
        <w:rPr>
          <w:lang w:val="en-US"/>
        </w:rPr>
        <w:t>:</w:t>
      </w:r>
    </w:p>
    <w:p w14:paraId="1863EDAD" w14:textId="77777777" w:rsidR="00CA54C8" w:rsidRDefault="00CA54C8" w:rsidP="00CA54C8">
      <w:pPr>
        <w:pStyle w:val="Agreement"/>
        <w:numPr>
          <w:ilvl w:val="0"/>
          <w:numId w:val="44"/>
        </w:numPr>
        <w:rPr>
          <w:lang w:eastAsia="zh-CN"/>
        </w:rPr>
      </w:pPr>
      <w:r>
        <w:lastRenderedPageBreak/>
        <w:t xml:space="preserve">7: RAN2 to discuss (starting in the next meeting) the interaction of FR2-2 with upper layer features introduced by other Rel-17 </w:t>
      </w:r>
      <w:proofErr w:type="spellStart"/>
      <w:r>
        <w:t>WIs.</w:t>
      </w:r>
      <w:proofErr w:type="spellEnd"/>
    </w:p>
    <w:p w14:paraId="194DABEA" w14:textId="080B751C" w:rsidR="00CA54C8" w:rsidRDefault="00CA54C8" w:rsidP="001451ED"/>
    <w:p w14:paraId="7935E226" w14:textId="4EF434FF" w:rsidR="00527360" w:rsidRDefault="009C6542" w:rsidP="00527360">
      <w:pPr>
        <w:rPr>
          <w:lang w:eastAsia="zh-CN"/>
        </w:rPr>
      </w:pPr>
      <w:r>
        <w:t>S</w:t>
      </w:r>
      <w:r w:rsidR="00527360">
        <w:t>ome quick applicability analysis of the other Rel-17 features:</w:t>
      </w:r>
    </w:p>
    <w:tbl>
      <w:tblPr>
        <w:tblW w:w="0" w:type="auto"/>
        <w:tblInd w:w="550" w:type="dxa"/>
        <w:tblCellMar>
          <w:left w:w="0" w:type="dxa"/>
          <w:right w:w="0" w:type="dxa"/>
        </w:tblCellMar>
        <w:tblLook w:val="04A0" w:firstRow="1" w:lastRow="0" w:firstColumn="1" w:lastColumn="0" w:noHBand="0" w:noVBand="1"/>
      </w:tblPr>
      <w:tblGrid>
        <w:gridCol w:w="4557"/>
        <w:gridCol w:w="4514"/>
      </w:tblGrid>
      <w:tr w:rsidR="00527360" w14:paraId="5E463143" w14:textId="77777777" w:rsidTr="009C6542">
        <w:tc>
          <w:tcPr>
            <w:tcW w:w="4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F96B3B" w14:textId="77777777" w:rsidR="00527360" w:rsidRDefault="00527360">
            <w:r>
              <w:t>WI</w:t>
            </w:r>
          </w:p>
        </w:tc>
        <w:tc>
          <w:tcPr>
            <w:tcW w:w="451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93984A" w14:textId="77777777" w:rsidR="00527360" w:rsidRDefault="00527360">
            <w:r>
              <w:t>FR2-2 applicability</w:t>
            </w:r>
          </w:p>
        </w:tc>
      </w:tr>
      <w:tr w:rsidR="00527360" w14:paraId="31D34654"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DCC423" w14:textId="77777777" w:rsidR="00527360" w:rsidRDefault="00527360">
            <w:r>
              <w:t>MIMO</w:t>
            </w:r>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415D42AA" w14:textId="19037DCA" w:rsidR="00527360" w:rsidRDefault="00527360">
            <w:r>
              <w:t>Yes</w:t>
            </w:r>
          </w:p>
        </w:tc>
      </w:tr>
      <w:tr w:rsidR="00527360" w14:paraId="52221D34"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BD9CD1" w14:textId="77777777" w:rsidR="00527360" w:rsidRDefault="00527360">
            <w:proofErr w:type="spellStart"/>
            <w:r>
              <w:t>IIoT</w:t>
            </w:r>
            <w:proofErr w:type="spellEnd"/>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5335CDB9" w14:textId="1E21FD6A" w:rsidR="00527360" w:rsidRDefault="00527360">
            <w:r>
              <w:t>Yes</w:t>
            </w:r>
          </w:p>
        </w:tc>
      </w:tr>
      <w:tr w:rsidR="00527360" w14:paraId="7B689644"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C73C6B" w14:textId="77777777" w:rsidR="00527360" w:rsidRDefault="00527360">
            <w:r>
              <w:t>NTN</w:t>
            </w:r>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53659742" w14:textId="6F54AA9B" w:rsidR="00527360" w:rsidRDefault="00527360">
            <w:r>
              <w:t>FR1 only</w:t>
            </w:r>
          </w:p>
        </w:tc>
      </w:tr>
      <w:tr w:rsidR="00527360" w14:paraId="052FB52C"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9B6FF" w14:textId="77777777" w:rsidR="00527360" w:rsidRDefault="00527360">
            <w:r>
              <w:t>Positioning</w:t>
            </w:r>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6ACE3E0F" w14:textId="77777777" w:rsidR="00527360" w:rsidRDefault="00527360">
            <w:r>
              <w:t>Yes</w:t>
            </w:r>
          </w:p>
        </w:tc>
      </w:tr>
      <w:tr w:rsidR="00527360" w14:paraId="17DD0D26"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4605DF" w14:textId="77777777" w:rsidR="00527360" w:rsidRDefault="00527360">
            <w:proofErr w:type="spellStart"/>
            <w:r>
              <w:t>RedCap</w:t>
            </w:r>
            <w:proofErr w:type="spellEnd"/>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235BE7EC" w14:textId="77777777" w:rsidR="00527360" w:rsidRDefault="00527360">
            <w:r>
              <w:t>Yes</w:t>
            </w:r>
          </w:p>
        </w:tc>
      </w:tr>
      <w:tr w:rsidR="00527360" w14:paraId="4469267B"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E1810" w14:textId="77777777" w:rsidR="00527360" w:rsidRDefault="00527360">
            <w:r>
              <w:t>UE power saving</w:t>
            </w:r>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4CFDEC90" w14:textId="77777777" w:rsidR="00527360" w:rsidRDefault="00527360">
            <w:r>
              <w:t>Yes</w:t>
            </w:r>
          </w:p>
        </w:tc>
      </w:tr>
      <w:tr w:rsidR="00527360" w14:paraId="45B32C6D"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F6122E" w14:textId="77777777" w:rsidR="00527360" w:rsidRDefault="00527360">
            <w:r>
              <w:t>Coverage enhancement</w:t>
            </w:r>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4B242BDA" w14:textId="77777777" w:rsidR="00527360" w:rsidRDefault="00527360">
            <w:r>
              <w:t>Yes</w:t>
            </w:r>
          </w:p>
        </w:tc>
      </w:tr>
      <w:tr w:rsidR="00527360" w14:paraId="37A20E7D"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BC3076" w14:textId="77777777" w:rsidR="00527360" w:rsidRDefault="00527360">
            <w:proofErr w:type="spellStart"/>
            <w:r>
              <w:t>eIAB</w:t>
            </w:r>
            <w:proofErr w:type="spellEnd"/>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1F9BD0B2" w14:textId="77777777" w:rsidR="00527360" w:rsidRDefault="00527360">
            <w:r>
              <w:t>Yes</w:t>
            </w:r>
          </w:p>
        </w:tc>
      </w:tr>
      <w:tr w:rsidR="00527360" w14:paraId="4559EE6C"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12925F" w14:textId="77777777" w:rsidR="00527360" w:rsidRDefault="00527360">
            <w:proofErr w:type="spellStart"/>
            <w:r>
              <w:t>Sidelink</w:t>
            </w:r>
            <w:proofErr w:type="spellEnd"/>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668632DB" w14:textId="77777777" w:rsidR="00527360" w:rsidRDefault="00527360">
            <w:r>
              <w:t>Yes</w:t>
            </w:r>
          </w:p>
        </w:tc>
      </w:tr>
      <w:tr w:rsidR="00527360" w14:paraId="5848BA51"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1C9089" w14:textId="77777777" w:rsidR="00527360" w:rsidRDefault="00527360">
            <w:r>
              <w:t>MBS</w:t>
            </w:r>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30E18F71" w14:textId="77777777" w:rsidR="00527360" w:rsidRDefault="00527360">
            <w:r>
              <w:t>Yes</w:t>
            </w:r>
          </w:p>
        </w:tc>
      </w:tr>
      <w:tr w:rsidR="00527360" w14:paraId="125BEFEE"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E613ED" w14:textId="77777777" w:rsidR="00527360" w:rsidRDefault="00527360">
            <w:r>
              <w:t>DCCA</w:t>
            </w:r>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47974C6E" w14:textId="35FD5D4A" w:rsidR="00527360" w:rsidRDefault="00527360">
            <w:r>
              <w:t>Yes</w:t>
            </w:r>
          </w:p>
        </w:tc>
      </w:tr>
      <w:tr w:rsidR="00527360" w14:paraId="1C64478A"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103A60" w14:textId="77777777" w:rsidR="00527360" w:rsidRDefault="00527360">
            <w:r>
              <w:t>MUSIM</w:t>
            </w:r>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459C6890" w14:textId="77777777" w:rsidR="00527360" w:rsidRDefault="00527360">
            <w:r>
              <w:t>Yes</w:t>
            </w:r>
          </w:p>
        </w:tc>
      </w:tr>
      <w:tr w:rsidR="00527360" w14:paraId="21BE7168"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929D6" w14:textId="77777777" w:rsidR="00527360" w:rsidRDefault="00527360">
            <w:r>
              <w:t>Small data</w:t>
            </w:r>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3666D321" w14:textId="77777777" w:rsidR="00527360" w:rsidRDefault="00527360">
            <w:r>
              <w:t>Yes</w:t>
            </w:r>
          </w:p>
        </w:tc>
      </w:tr>
      <w:tr w:rsidR="00527360" w14:paraId="1EAD25E4"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116326" w14:textId="77777777" w:rsidR="00527360" w:rsidRDefault="00527360">
            <w:proofErr w:type="spellStart"/>
            <w:r>
              <w:t>Sidelink</w:t>
            </w:r>
            <w:proofErr w:type="spellEnd"/>
            <w:r>
              <w:t xml:space="preserve"> Relay</w:t>
            </w:r>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10155D68" w14:textId="53F0AE7B" w:rsidR="00527360" w:rsidRDefault="00527360">
            <w:r>
              <w:t>Yes</w:t>
            </w:r>
          </w:p>
        </w:tc>
      </w:tr>
      <w:tr w:rsidR="00527360" w14:paraId="2A523C17"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935DC3" w14:textId="77777777" w:rsidR="00527360" w:rsidRDefault="00527360">
            <w:r>
              <w:t>Slicing</w:t>
            </w:r>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7780FC0B" w14:textId="77777777" w:rsidR="00527360" w:rsidRDefault="00527360">
            <w:r>
              <w:t>Yes</w:t>
            </w:r>
          </w:p>
        </w:tc>
      </w:tr>
      <w:tr w:rsidR="00527360" w14:paraId="46A8D341"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D80F34" w14:textId="77777777" w:rsidR="00527360" w:rsidRDefault="00527360">
            <w:r>
              <w:t>SON/MDT</w:t>
            </w:r>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0ECC175C" w14:textId="77777777" w:rsidR="00527360" w:rsidRDefault="00527360">
            <w:r>
              <w:t>Yes</w:t>
            </w:r>
          </w:p>
        </w:tc>
      </w:tr>
      <w:tr w:rsidR="00527360" w14:paraId="0E3BB686"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BD2C3E" w14:textId="77777777" w:rsidR="00527360" w:rsidRDefault="00527360">
            <w:r>
              <w:t>QOE</w:t>
            </w:r>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5557393D" w14:textId="77777777" w:rsidR="00527360" w:rsidRDefault="00527360">
            <w:r>
              <w:t>Yes</w:t>
            </w:r>
          </w:p>
        </w:tc>
      </w:tr>
      <w:tr w:rsidR="00527360" w14:paraId="65327421" w14:textId="77777777" w:rsidTr="009C6542">
        <w:tc>
          <w:tcPr>
            <w:tcW w:w="455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D5F298" w14:textId="77777777" w:rsidR="00527360" w:rsidRDefault="00527360">
            <w:r>
              <w:t>NPN</w:t>
            </w:r>
          </w:p>
        </w:tc>
        <w:tc>
          <w:tcPr>
            <w:tcW w:w="4514" w:type="dxa"/>
            <w:tcBorders>
              <w:top w:val="nil"/>
              <w:left w:val="nil"/>
              <w:bottom w:val="single" w:sz="8" w:space="0" w:color="auto"/>
              <w:right w:val="single" w:sz="8" w:space="0" w:color="auto"/>
            </w:tcBorders>
            <w:tcMar>
              <w:top w:w="0" w:type="dxa"/>
              <w:left w:w="108" w:type="dxa"/>
              <w:bottom w:w="0" w:type="dxa"/>
              <w:right w:w="108" w:type="dxa"/>
            </w:tcMar>
            <w:hideMark/>
          </w:tcPr>
          <w:p w14:paraId="61C888BC" w14:textId="77777777" w:rsidR="00527360" w:rsidRDefault="00527360">
            <w:r>
              <w:t>Yes</w:t>
            </w:r>
          </w:p>
        </w:tc>
      </w:tr>
    </w:tbl>
    <w:p w14:paraId="3A986141" w14:textId="5DF26E68" w:rsidR="00527360" w:rsidRDefault="00527360" w:rsidP="001451ED"/>
    <w:p w14:paraId="388281F2" w14:textId="53629347" w:rsidR="001D3232" w:rsidRDefault="001D3232" w:rsidP="001451ED">
      <w:r>
        <w:t xml:space="preserve">From the above, </w:t>
      </w:r>
      <w:r w:rsidR="000972C0">
        <w:t xml:space="preserve">FR2-2 is applicable to </w:t>
      </w:r>
      <w:r>
        <w:t>all the other Rel-17 features</w:t>
      </w:r>
      <w:r w:rsidR="000972C0">
        <w:t xml:space="preserve"> except for NTN which applies to FR1 only. </w:t>
      </w:r>
      <w:r w:rsidR="00D3744C">
        <w:t>Even though FR2-2 is not applicable to NTN</w:t>
      </w:r>
      <w:r w:rsidR="0088520F">
        <w:t>, it is already limited by the requirement of the band that is applicable</w:t>
      </w:r>
      <w:r w:rsidR="000C0DBD">
        <w:t xml:space="preserve"> and hence there is no need to further specify it in TS38.306. Hence it is proposed that RAN2 agreed to that:</w:t>
      </w:r>
    </w:p>
    <w:p w14:paraId="77F25B29" w14:textId="070C3549" w:rsidR="00EE2AD5" w:rsidRPr="00CA54C8" w:rsidRDefault="00DE7DE9" w:rsidP="001451ED">
      <w:pPr>
        <w:rPr>
          <w:lang w:eastAsia="zh-CN"/>
        </w:rPr>
      </w:pPr>
      <w:r w:rsidRPr="00DE7DE9">
        <w:rPr>
          <w:b/>
          <w:bCs/>
        </w:rPr>
        <w:t>Proposal#4:</w:t>
      </w:r>
      <w:r w:rsidRPr="00DE7DE9">
        <w:t xml:space="preserve"> From RAN2 point of view, FR2-2 are assumed to be also applicable to other Rel-17 features, unless otherwise specified (</w:t>
      </w:r>
      <w:proofErr w:type="gramStart"/>
      <w:r w:rsidRPr="00DE7DE9">
        <w:t>e.g.</w:t>
      </w:r>
      <w:proofErr w:type="gramEnd"/>
      <w:r w:rsidRPr="00DE7DE9">
        <w:t xml:space="preserve"> if the feature is only for FR1). No impact to the specification  </w:t>
      </w:r>
    </w:p>
    <w:p w14:paraId="5FF2457F" w14:textId="1F48B342" w:rsidR="00A209D6" w:rsidRPr="006E13D1" w:rsidRDefault="00E655F5" w:rsidP="00A209D6">
      <w:pPr>
        <w:pStyle w:val="Heading1"/>
      </w:pPr>
      <w:r>
        <w:t>4</w:t>
      </w:r>
      <w:r w:rsidR="00A209D6" w:rsidRPr="006E13D1">
        <w:tab/>
      </w:r>
      <w:r w:rsidR="008C3057">
        <w:t>Conclusion</w:t>
      </w:r>
    </w:p>
    <w:p w14:paraId="5ACE6329" w14:textId="38329F75" w:rsidR="00D10A8A" w:rsidRDefault="009D4AB4" w:rsidP="00A209D6">
      <w:r>
        <w:t xml:space="preserve">It is requested that RAN2 </w:t>
      </w:r>
      <w:r w:rsidR="00FD34C4">
        <w:t>agree to the proposals below:</w:t>
      </w:r>
    </w:p>
    <w:p w14:paraId="1AF1B435" w14:textId="78479621" w:rsidR="00325BED" w:rsidRDefault="00325BED" w:rsidP="00325BED">
      <w:pPr>
        <w:rPr>
          <w:lang w:val="sv-SE"/>
        </w:rPr>
      </w:pPr>
      <w:r w:rsidRPr="008C0B4D">
        <w:rPr>
          <w:b/>
          <w:bCs/>
          <w:lang w:val="sv-SE"/>
        </w:rPr>
        <w:t xml:space="preserve">Proposal#1: </w:t>
      </w:r>
      <w:r>
        <w:rPr>
          <w:lang w:val="sv-SE"/>
        </w:rPr>
        <w:t>For existing UE capabilities that are with consiste</w:t>
      </w:r>
      <w:r w:rsidR="0009239C">
        <w:rPr>
          <w:lang w:val="sv-SE"/>
        </w:rPr>
        <w:t>n</w:t>
      </w:r>
      <w:r>
        <w:rPr>
          <w:lang w:val="sv-SE"/>
        </w:rPr>
        <w:t>cy check (’</w:t>
      </w:r>
      <w:r w:rsidRPr="00233288">
        <w:rPr>
          <w:rFonts w:eastAsia="MS PGothic" w:cs="Arial"/>
          <w:szCs w:val="18"/>
        </w:rPr>
        <w:t xml:space="preserve"> </w:t>
      </w:r>
      <w:r w:rsidRPr="001F4300">
        <w:rPr>
          <w:rFonts w:eastAsia="MS PGothic" w:cs="Arial"/>
          <w:szCs w:val="18"/>
        </w:rPr>
        <w:t>UE shall set the capability value consistently for all FDD-FR1 bands, all TDD-FR1 bands and all TDD-FR2 bands respectively.</w:t>
      </w:r>
      <w:r>
        <w:rPr>
          <w:lang w:val="sv-SE"/>
        </w:rPr>
        <w:t>’) in the field description, update it to:</w:t>
      </w:r>
    </w:p>
    <w:p w14:paraId="459B1432" w14:textId="77777777" w:rsidR="00325BED" w:rsidRDefault="00325BED" w:rsidP="00325BED">
      <w:pPr>
        <w:ind w:left="284"/>
        <w:rPr>
          <w:lang w:val="sv-SE"/>
        </w:rPr>
      </w:pPr>
      <w:r w:rsidRPr="001F4300">
        <w:rPr>
          <w:rFonts w:eastAsia="MS PGothic" w:cs="Arial"/>
          <w:szCs w:val="18"/>
        </w:rPr>
        <w:t>UE shall set the capability value consistently for all FDD-FR1 bands, all TDD-FR1 bands</w:t>
      </w:r>
      <w:r>
        <w:rPr>
          <w:rFonts w:eastAsia="MS PGothic" w:cs="Arial"/>
          <w:szCs w:val="18"/>
        </w:rPr>
        <w:t xml:space="preserve"> </w:t>
      </w:r>
      <w:r w:rsidRPr="00A83139">
        <w:rPr>
          <w:rFonts w:eastAsia="MS PGothic" w:cs="Arial"/>
          <w:strike/>
          <w:szCs w:val="18"/>
        </w:rPr>
        <w:t xml:space="preserve">and </w:t>
      </w:r>
      <w:r w:rsidRPr="00A83139">
        <w:rPr>
          <w:rFonts w:eastAsia="MS PGothic" w:cs="Arial"/>
          <w:szCs w:val="18"/>
        </w:rPr>
        <w:t>all TDD-FR2</w:t>
      </w:r>
      <w:r w:rsidRPr="008348BB">
        <w:rPr>
          <w:rFonts w:eastAsia="MS PGothic" w:cs="Arial"/>
          <w:szCs w:val="18"/>
          <w:u w:val="single"/>
        </w:rPr>
        <w:t>-1</w:t>
      </w:r>
      <w:r w:rsidRPr="00A83139">
        <w:rPr>
          <w:rFonts w:eastAsia="MS PGothic" w:cs="Arial"/>
          <w:szCs w:val="18"/>
        </w:rPr>
        <w:t xml:space="preserve"> bands</w:t>
      </w:r>
      <w:r w:rsidRPr="008348BB">
        <w:rPr>
          <w:rFonts w:eastAsia="MS PGothic" w:cs="Arial"/>
          <w:szCs w:val="18"/>
          <w:u w:val="single"/>
        </w:rPr>
        <w:t xml:space="preserve"> and all TDD-FR2-2</w:t>
      </w:r>
      <w:r w:rsidRPr="001F4300">
        <w:rPr>
          <w:rFonts w:eastAsia="MS PGothic" w:cs="Arial"/>
          <w:szCs w:val="18"/>
        </w:rPr>
        <w:t xml:space="preserve"> respectively.</w:t>
      </w:r>
    </w:p>
    <w:p w14:paraId="69628BD1" w14:textId="77777777" w:rsidR="00325BED" w:rsidRDefault="00325BED" w:rsidP="00325BED">
      <w:pPr>
        <w:rPr>
          <w:lang w:val="sv-SE"/>
        </w:rPr>
      </w:pPr>
      <w:r w:rsidRPr="00D212BA">
        <w:rPr>
          <w:b/>
          <w:bCs/>
          <w:lang w:val="sv-SE"/>
        </w:rPr>
        <w:lastRenderedPageBreak/>
        <w:t>Proposal#2:</w:t>
      </w:r>
      <w:r>
        <w:rPr>
          <w:lang w:val="sv-SE"/>
        </w:rPr>
        <w:t xml:space="preserve"> For new Rel-17 UE capabilities that are per UE capability signalling with FRx diff and/or xDD diff, include the following to the field description:</w:t>
      </w:r>
    </w:p>
    <w:p w14:paraId="049ABFF9" w14:textId="77777777" w:rsidR="00325BED" w:rsidRPr="00D212BA" w:rsidRDefault="00325BED" w:rsidP="00325BED">
      <w:pPr>
        <w:ind w:left="284"/>
        <w:rPr>
          <w:lang w:val="sv-SE"/>
        </w:rPr>
      </w:pPr>
      <w:r w:rsidRPr="00D212BA">
        <w:rPr>
          <w:rFonts w:eastAsia="MS PGothic" w:cs="Arial"/>
          <w:szCs w:val="18"/>
        </w:rPr>
        <w:t>UE shall set the capability value consistently for all FDD-FR1 bands, all TDD-FR1 bands</w:t>
      </w:r>
      <w:r>
        <w:rPr>
          <w:rFonts w:eastAsia="MS PGothic" w:cs="Arial"/>
          <w:szCs w:val="18"/>
        </w:rPr>
        <w:t xml:space="preserve">, </w:t>
      </w:r>
      <w:r w:rsidRPr="00D212BA">
        <w:rPr>
          <w:rFonts w:eastAsia="MS PGothic" w:cs="Arial"/>
          <w:szCs w:val="18"/>
        </w:rPr>
        <w:t xml:space="preserve">all TDD-FR2-1 </w:t>
      </w:r>
      <w:proofErr w:type="gramStart"/>
      <w:r w:rsidRPr="00D212BA">
        <w:rPr>
          <w:rFonts w:eastAsia="MS PGothic" w:cs="Arial"/>
          <w:szCs w:val="18"/>
        </w:rPr>
        <w:t>bands</w:t>
      </w:r>
      <w:proofErr w:type="gramEnd"/>
      <w:r w:rsidRPr="00D212BA">
        <w:rPr>
          <w:rFonts w:eastAsia="MS PGothic" w:cs="Arial"/>
          <w:szCs w:val="18"/>
        </w:rPr>
        <w:t xml:space="preserve"> and all TDD-FR2-2 respectively.</w:t>
      </w:r>
    </w:p>
    <w:p w14:paraId="2C6BBC09" w14:textId="1439A392" w:rsidR="00086004" w:rsidRDefault="00086004" w:rsidP="00086004">
      <w:pPr>
        <w:rPr>
          <w:lang w:val="en-US"/>
        </w:rPr>
      </w:pPr>
      <w:r w:rsidRPr="00675DE7">
        <w:rPr>
          <w:b/>
          <w:bCs/>
          <w:lang w:val="en-US"/>
        </w:rPr>
        <w:t>Proposal#3:</w:t>
      </w:r>
      <w:r>
        <w:rPr>
          <w:lang w:val="en-US"/>
        </w:rPr>
        <w:t xml:space="preserve"> To accommodate the UE total L2 buffer size requirement, it is left to the UE implementation to limit the maximum UL/DL data rate of the FR2-2 CC. No new UE capability is introduced for this release.</w:t>
      </w:r>
    </w:p>
    <w:p w14:paraId="3FBE1EC6" w14:textId="77777777" w:rsidR="002923CE" w:rsidRPr="00CA54C8" w:rsidRDefault="002923CE" w:rsidP="002923CE">
      <w:pPr>
        <w:rPr>
          <w:lang w:eastAsia="zh-CN"/>
        </w:rPr>
      </w:pPr>
      <w:r w:rsidRPr="00DE7DE9">
        <w:rPr>
          <w:b/>
          <w:bCs/>
        </w:rPr>
        <w:t>Proposal#4:</w:t>
      </w:r>
      <w:r w:rsidRPr="00DE7DE9">
        <w:t xml:space="preserve"> From RAN2 point of view, FR2-2 are assumed to be also applicable to other Rel-17 features, unless otherwise specified (</w:t>
      </w:r>
      <w:proofErr w:type="gramStart"/>
      <w:r w:rsidRPr="00DE7DE9">
        <w:t>e.g.</w:t>
      </w:r>
      <w:proofErr w:type="gramEnd"/>
      <w:r w:rsidRPr="00DE7DE9">
        <w:t xml:space="preserve"> if the feature is only for FR1). No impact to the specification  </w:t>
      </w:r>
    </w:p>
    <w:p w14:paraId="74BDD8C1" w14:textId="651B2BD5" w:rsidR="00C513E9" w:rsidRDefault="00BC2DB8" w:rsidP="00BC2DB8">
      <w:pPr>
        <w:pStyle w:val="Heading1"/>
        <w:rPr>
          <w:lang w:val="en-US"/>
        </w:rPr>
      </w:pPr>
      <w:r>
        <w:rPr>
          <w:lang w:val="en-US"/>
        </w:rPr>
        <w:t>5</w:t>
      </w:r>
      <w:r>
        <w:rPr>
          <w:lang w:val="en-US"/>
        </w:rPr>
        <w:tab/>
        <w:t>References</w:t>
      </w:r>
    </w:p>
    <w:p w14:paraId="5E6D872C" w14:textId="62CF0022" w:rsidR="00BC2DB8" w:rsidRPr="00BC2DB8" w:rsidRDefault="00BC2DB8" w:rsidP="00BC2DB8">
      <w:pPr>
        <w:rPr>
          <w:lang w:val="en-US"/>
        </w:rPr>
      </w:pPr>
      <w:r>
        <w:rPr>
          <w:lang w:val="en-US"/>
        </w:rPr>
        <w:t>[</w:t>
      </w:r>
      <w:r w:rsidR="00F00E24">
        <w:rPr>
          <w:lang w:val="en-US"/>
        </w:rPr>
        <w:t>1] R2-2109883</w:t>
      </w:r>
      <w:r w:rsidR="00E84267">
        <w:rPr>
          <w:lang w:val="en-US"/>
        </w:rPr>
        <w:t xml:space="preserve"> </w:t>
      </w:r>
      <w:r w:rsidR="00E84267" w:rsidRPr="00E84267">
        <w:rPr>
          <w:lang w:val="en-US"/>
        </w:rPr>
        <w:t>Further consideration of Capability differentiation between FR2-1 and FR2-2</w:t>
      </w:r>
      <w:r w:rsidR="003D43AA">
        <w:rPr>
          <w:lang w:val="en-US"/>
        </w:rPr>
        <w:t>, Intel Corporation</w:t>
      </w:r>
    </w:p>
    <w:sectPr w:rsidR="00BC2DB8" w:rsidRPr="00BC2DB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CE0903" w14:textId="77777777" w:rsidR="00443281" w:rsidRDefault="00443281">
      <w:r>
        <w:separator/>
      </w:r>
    </w:p>
  </w:endnote>
  <w:endnote w:type="continuationSeparator" w:id="0">
    <w:p w14:paraId="1EF8C3A1" w14:textId="77777777" w:rsidR="00443281" w:rsidRDefault="00443281">
      <w:r>
        <w:continuationSeparator/>
      </w:r>
    </w:p>
  </w:endnote>
  <w:endnote w:type="continuationNotice" w:id="1">
    <w:p w14:paraId="69FAE00C" w14:textId="77777777" w:rsidR="00443281" w:rsidRDefault="004432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30B437" w14:textId="77777777" w:rsidR="00443281" w:rsidRDefault="00443281">
      <w:r>
        <w:separator/>
      </w:r>
    </w:p>
  </w:footnote>
  <w:footnote w:type="continuationSeparator" w:id="0">
    <w:p w14:paraId="3AA08D23" w14:textId="77777777" w:rsidR="00443281" w:rsidRDefault="00443281">
      <w:r>
        <w:continuationSeparator/>
      </w:r>
    </w:p>
  </w:footnote>
  <w:footnote w:type="continuationNotice" w:id="1">
    <w:p w14:paraId="61F6D712" w14:textId="77777777" w:rsidR="00443281" w:rsidRDefault="004432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E12454"/>
    <w:multiLevelType w:val="hybridMultilevel"/>
    <w:tmpl w:val="640A70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B05661"/>
    <w:multiLevelType w:val="hybridMultilevel"/>
    <w:tmpl w:val="0F32743C"/>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 w15:restartNumberingAfterBreak="0">
    <w:nsid w:val="0BFB5EC4"/>
    <w:multiLevelType w:val="hybridMultilevel"/>
    <w:tmpl w:val="18A843E4"/>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5" w15:restartNumberingAfterBreak="0">
    <w:nsid w:val="10B05987"/>
    <w:multiLevelType w:val="hybridMultilevel"/>
    <w:tmpl w:val="554CA7B2"/>
    <w:lvl w:ilvl="0" w:tplc="1F00AF52">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126563A8"/>
    <w:multiLevelType w:val="hybridMultilevel"/>
    <w:tmpl w:val="54C0D070"/>
    <w:lvl w:ilvl="0" w:tplc="390C0E0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2E3AC0"/>
    <w:multiLevelType w:val="hybridMultilevel"/>
    <w:tmpl w:val="AFA49EC0"/>
    <w:lvl w:ilvl="0" w:tplc="F508D122">
      <w:start w:val="1"/>
      <w:numFmt w:val="decimal"/>
      <w:lvlText w:val="%1."/>
      <w:lvlJc w:val="left"/>
      <w:pPr>
        <w:ind w:left="360" w:hanging="360"/>
      </w:pPr>
      <w:rPr>
        <w:rFonts w:eastAsia="SimSu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1DA75349"/>
    <w:multiLevelType w:val="hybridMultilevel"/>
    <w:tmpl w:val="CC242724"/>
    <w:lvl w:ilvl="0" w:tplc="CB56426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8B668B"/>
    <w:multiLevelType w:val="hybridMultilevel"/>
    <w:tmpl w:val="483EC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A46C17"/>
    <w:multiLevelType w:val="hybridMultilevel"/>
    <w:tmpl w:val="116C9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5E6C74"/>
    <w:multiLevelType w:val="multilevel"/>
    <w:tmpl w:val="B9B837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435F5480"/>
    <w:multiLevelType w:val="hybridMultilevel"/>
    <w:tmpl w:val="8A543EBA"/>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1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4A4E5D48"/>
    <w:multiLevelType w:val="hybridMultilevel"/>
    <w:tmpl w:val="A31E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B66F74"/>
    <w:multiLevelType w:val="multilevel"/>
    <w:tmpl w:val="0E32F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D0487A"/>
    <w:multiLevelType w:val="hybridMultilevel"/>
    <w:tmpl w:val="591E6170"/>
    <w:lvl w:ilvl="0" w:tplc="F9B89F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15DFF"/>
    <w:multiLevelType w:val="hybridMultilevel"/>
    <w:tmpl w:val="15581C9C"/>
    <w:lvl w:ilvl="0" w:tplc="C53647DC">
      <w:start w:val="324"/>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6A54763"/>
    <w:multiLevelType w:val="hybridMultilevel"/>
    <w:tmpl w:val="CB6EE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BE568B"/>
    <w:multiLevelType w:val="hybridMultilevel"/>
    <w:tmpl w:val="C74AEF8A"/>
    <w:lvl w:ilvl="0" w:tplc="F87089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3A2355"/>
    <w:multiLevelType w:val="multilevel"/>
    <w:tmpl w:val="7B0E3B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3EB6ED9"/>
    <w:multiLevelType w:val="multilevel"/>
    <w:tmpl w:val="B860D5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E0F7817"/>
    <w:multiLevelType w:val="hybridMultilevel"/>
    <w:tmpl w:val="CC78D2B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FEF631D"/>
    <w:multiLevelType w:val="multilevel"/>
    <w:tmpl w:val="433CB74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9A18D1"/>
    <w:multiLevelType w:val="hybridMultilevel"/>
    <w:tmpl w:val="F2540B4C"/>
    <w:lvl w:ilvl="0" w:tplc="809C4C98">
      <w:start w:val="1"/>
      <w:numFmt w:val="upp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33" w15:restartNumberingAfterBreak="0">
    <w:nsid w:val="744372B1"/>
    <w:multiLevelType w:val="hybridMultilevel"/>
    <w:tmpl w:val="473C4982"/>
    <w:lvl w:ilvl="0" w:tplc="727A2D4A">
      <w:start w:val="27"/>
      <w:numFmt w:val="bullet"/>
      <w:lvlText w:val="-"/>
      <w:lvlJc w:val="left"/>
      <w:pPr>
        <w:ind w:left="800" w:hanging="400"/>
      </w:pPr>
      <w:rPr>
        <w:rFonts w:ascii="Arial" w:eastAsia="Times New Roman" w:hAnsi="Arial" w:cs="Arial" w:hint="default"/>
      </w:rPr>
    </w:lvl>
    <w:lvl w:ilvl="1" w:tplc="45BA442C">
      <w:start w:val="1"/>
      <w:numFmt w:val="bullet"/>
      <w:lvlText w:val=""/>
      <w:lvlJc w:val="left"/>
      <w:pPr>
        <w:ind w:left="1200" w:hanging="400"/>
      </w:pPr>
      <w:rPr>
        <w:rFonts w:ascii="Wingdings" w:hAnsi="Wingdings" w:hint="default"/>
      </w:rPr>
    </w:lvl>
    <w:lvl w:ilvl="2" w:tplc="7EF4F3EE">
      <w:numFmt w:val="bullet"/>
      <w:lvlText w:val="-"/>
      <w:lvlJc w:val="left"/>
      <w:pPr>
        <w:ind w:left="1600" w:hanging="400"/>
      </w:pPr>
      <w:rPr>
        <w:rFonts w:ascii="Times New Roman" w:eastAsia="SimSu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74C50968"/>
    <w:multiLevelType w:val="hybridMultilevel"/>
    <w:tmpl w:val="591E6170"/>
    <w:lvl w:ilvl="0" w:tplc="F9B89F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2B6C39"/>
    <w:multiLevelType w:val="multilevel"/>
    <w:tmpl w:val="13388F6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5"/>
  </w:num>
  <w:num w:numId="5">
    <w:abstractNumId w:val="12"/>
  </w:num>
  <w:num w:numId="6">
    <w:abstractNumId w:val="17"/>
  </w:num>
  <w:num w:numId="7">
    <w:abstractNumId w:val="18"/>
  </w:num>
  <w:num w:numId="8">
    <w:abstractNumId w:val="21"/>
  </w:num>
  <w:num w:numId="9">
    <w:abstractNumId w:val="31"/>
  </w:num>
  <w:num w:numId="10">
    <w:abstractNumId w:val="8"/>
  </w:num>
  <w:num w:numId="11">
    <w:abstractNumId w:val="24"/>
  </w:num>
  <w:num w:numId="12">
    <w:abstractNumId w:val="11"/>
  </w:num>
  <w:num w:numId="13">
    <w:abstractNumId w:val="9"/>
  </w:num>
  <w:num w:numId="14">
    <w:abstractNumId w:val="33"/>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10"/>
  </w:num>
  <w:num w:numId="19">
    <w:abstractNumId w:val="29"/>
  </w:num>
  <w:num w:numId="20">
    <w:abstractNumId w:val="31"/>
  </w:num>
  <w:num w:numId="21">
    <w:abstractNumId w:val="16"/>
  </w:num>
  <w:num w:numId="22">
    <w:abstractNumId w:val="32"/>
  </w:num>
  <w:num w:numId="23">
    <w:abstractNumId w:val="4"/>
  </w:num>
  <w:num w:numId="24">
    <w:abstractNumId w:val="3"/>
  </w:num>
  <w:num w:numId="25">
    <w:abstractNumId w:val="6"/>
  </w:num>
  <w:num w:numId="26">
    <w:abstractNumId w:val="34"/>
  </w:num>
  <w:num w:numId="27">
    <w:abstractNumId w:val="22"/>
  </w:num>
  <w:num w:numId="28">
    <w:abstractNumId w:val="26"/>
  </w:num>
  <w:num w:numId="29">
    <w:abstractNumId w:val="31"/>
  </w:num>
  <w:num w:numId="30">
    <w:abstractNumId w:val="14"/>
  </w:num>
  <w:num w:numId="31">
    <w:abstractNumId w:val="31"/>
  </w:num>
  <w:num w:numId="32">
    <w:abstractNumId w:val="19"/>
  </w:num>
  <w:num w:numId="33">
    <w:abstractNumId w:val="27"/>
  </w:num>
  <w:num w:numId="34">
    <w:abstractNumId w:val="20"/>
  </w:num>
  <w:num w:numId="35">
    <w:abstractNumId w:val="23"/>
  </w:num>
  <w:num w:numId="36">
    <w:abstractNumId w:val="31"/>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 w:numId="39">
    <w:abstractNumId w:val="30"/>
  </w:num>
  <w:num w:numId="40">
    <w:abstractNumId w:val="35"/>
  </w:num>
  <w:num w:numId="41">
    <w:abstractNumId w:val="13"/>
  </w:num>
  <w:num w:numId="42">
    <w:abstractNumId w:val="31"/>
  </w:num>
  <w:num w:numId="43">
    <w:abstractNumId w:val="2"/>
  </w:num>
  <w:num w:numId="4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0DD"/>
    <w:rsid w:val="00003F26"/>
    <w:rsid w:val="00010F11"/>
    <w:rsid w:val="0001158D"/>
    <w:rsid w:val="0001287C"/>
    <w:rsid w:val="000147F2"/>
    <w:rsid w:val="00016557"/>
    <w:rsid w:val="000171DD"/>
    <w:rsid w:val="000174F7"/>
    <w:rsid w:val="000210F5"/>
    <w:rsid w:val="0002310E"/>
    <w:rsid w:val="00023C40"/>
    <w:rsid w:val="00024076"/>
    <w:rsid w:val="000243FC"/>
    <w:rsid w:val="000258FD"/>
    <w:rsid w:val="00027041"/>
    <w:rsid w:val="000279BA"/>
    <w:rsid w:val="000311DC"/>
    <w:rsid w:val="00031942"/>
    <w:rsid w:val="000321CA"/>
    <w:rsid w:val="0003271A"/>
    <w:rsid w:val="00033397"/>
    <w:rsid w:val="000340D4"/>
    <w:rsid w:val="00034DFF"/>
    <w:rsid w:val="00037D17"/>
    <w:rsid w:val="00040095"/>
    <w:rsid w:val="00041F99"/>
    <w:rsid w:val="000431C9"/>
    <w:rsid w:val="0004385C"/>
    <w:rsid w:val="00043916"/>
    <w:rsid w:val="00044E72"/>
    <w:rsid w:val="00044FE0"/>
    <w:rsid w:val="0004654D"/>
    <w:rsid w:val="0005089A"/>
    <w:rsid w:val="00053F06"/>
    <w:rsid w:val="000562CD"/>
    <w:rsid w:val="0005641F"/>
    <w:rsid w:val="000572A2"/>
    <w:rsid w:val="00060F2C"/>
    <w:rsid w:val="00061B0E"/>
    <w:rsid w:val="00062C65"/>
    <w:rsid w:val="00063985"/>
    <w:rsid w:val="00063C8F"/>
    <w:rsid w:val="000656BB"/>
    <w:rsid w:val="0006691F"/>
    <w:rsid w:val="0007128B"/>
    <w:rsid w:val="0007260E"/>
    <w:rsid w:val="00073C9C"/>
    <w:rsid w:val="000743E4"/>
    <w:rsid w:val="000759BB"/>
    <w:rsid w:val="00076CBE"/>
    <w:rsid w:val="00080512"/>
    <w:rsid w:val="000822A1"/>
    <w:rsid w:val="000824B6"/>
    <w:rsid w:val="00084D29"/>
    <w:rsid w:val="00086004"/>
    <w:rsid w:val="00087849"/>
    <w:rsid w:val="00090468"/>
    <w:rsid w:val="000912D9"/>
    <w:rsid w:val="00091A62"/>
    <w:rsid w:val="0009239C"/>
    <w:rsid w:val="000928EE"/>
    <w:rsid w:val="000934E8"/>
    <w:rsid w:val="00094331"/>
    <w:rsid w:val="00094568"/>
    <w:rsid w:val="000947F3"/>
    <w:rsid w:val="0009514F"/>
    <w:rsid w:val="00095817"/>
    <w:rsid w:val="00095BFC"/>
    <w:rsid w:val="00096859"/>
    <w:rsid w:val="000972C0"/>
    <w:rsid w:val="00097720"/>
    <w:rsid w:val="000A2C3A"/>
    <w:rsid w:val="000A5872"/>
    <w:rsid w:val="000A5A5F"/>
    <w:rsid w:val="000A6A51"/>
    <w:rsid w:val="000B0F75"/>
    <w:rsid w:val="000B33B2"/>
    <w:rsid w:val="000B3408"/>
    <w:rsid w:val="000B5303"/>
    <w:rsid w:val="000B6634"/>
    <w:rsid w:val="000B68BF"/>
    <w:rsid w:val="000B6A74"/>
    <w:rsid w:val="000B7BCF"/>
    <w:rsid w:val="000C0DBD"/>
    <w:rsid w:val="000C168E"/>
    <w:rsid w:val="000C205E"/>
    <w:rsid w:val="000C3D32"/>
    <w:rsid w:val="000C4715"/>
    <w:rsid w:val="000C474C"/>
    <w:rsid w:val="000C522B"/>
    <w:rsid w:val="000D0A30"/>
    <w:rsid w:val="000D2862"/>
    <w:rsid w:val="000D3342"/>
    <w:rsid w:val="000D58AB"/>
    <w:rsid w:val="000D5978"/>
    <w:rsid w:val="000D6B00"/>
    <w:rsid w:val="000D79B7"/>
    <w:rsid w:val="000D7EA5"/>
    <w:rsid w:val="000E0E56"/>
    <w:rsid w:val="000E0E6B"/>
    <w:rsid w:val="000E3938"/>
    <w:rsid w:val="000F1E0B"/>
    <w:rsid w:val="000F51B2"/>
    <w:rsid w:val="000F62F4"/>
    <w:rsid w:val="000F6BE3"/>
    <w:rsid w:val="000F79BC"/>
    <w:rsid w:val="000F7AB9"/>
    <w:rsid w:val="00103724"/>
    <w:rsid w:val="00105A72"/>
    <w:rsid w:val="0010610E"/>
    <w:rsid w:val="001073CB"/>
    <w:rsid w:val="0010744C"/>
    <w:rsid w:val="0011027E"/>
    <w:rsid w:val="00111697"/>
    <w:rsid w:val="00112116"/>
    <w:rsid w:val="00112F1A"/>
    <w:rsid w:val="00114064"/>
    <w:rsid w:val="00114F2C"/>
    <w:rsid w:val="001166FB"/>
    <w:rsid w:val="00116FBD"/>
    <w:rsid w:val="00121EF8"/>
    <w:rsid w:val="00121F28"/>
    <w:rsid w:val="00122061"/>
    <w:rsid w:val="001247CB"/>
    <w:rsid w:val="00124C26"/>
    <w:rsid w:val="00126887"/>
    <w:rsid w:val="001301EF"/>
    <w:rsid w:val="001307CF"/>
    <w:rsid w:val="00130AF4"/>
    <w:rsid w:val="00130F33"/>
    <w:rsid w:val="00130F4E"/>
    <w:rsid w:val="001331A8"/>
    <w:rsid w:val="00133C30"/>
    <w:rsid w:val="001347AA"/>
    <w:rsid w:val="0013753B"/>
    <w:rsid w:val="00137631"/>
    <w:rsid w:val="00140605"/>
    <w:rsid w:val="0014393C"/>
    <w:rsid w:val="001446B7"/>
    <w:rsid w:val="0014503C"/>
    <w:rsid w:val="00145075"/>
    <w:rsid w:val="001451ED"/>
    <w:rsid w:val="00147CBC"/>
    <w:rsid w:val="00147F36"/>
    <w:rsid w:val="0015237B"/>
    <w:rsid w:val="00153584"/>
    <w:rsid w:val="001539AB"/>
    <w:rsid w:val="0015586E"/>
    <w:rsid w:val="00156233"/>
    <w:rsid w:val="00156891"/>
    <w:rsid w:val="00157534"/>
    <w:rsid w:val="00157B45"/>
    <w:rsid w:val="00161FDB"/>
    <w:rsid w:val="0016745C"/>
    <w:rsid w:val="00167B91"/>
    <w:rsid w:val="00174084"/>
    <w:rsid w:val="001741A0"/>
    <w:rsid w:val="00175FA0"/>
    <w:rsid w:val="001766A1"/>
    <w:rsid w:val="00177449"/>
    <w:rsid w:val="00185682"/>
    <w:rsid w:val="00185A39"/>
    <w:rsid w:val="00186C11"/>
    <w:rsid w:val="00190108"/>
    <w:rsid w:val="001938F5"/>
    <w:rsid w:val="00194CD0"/>
    <w:rsid w:val="00195BD6"/>
    <w:rsid w:val="00196E6F"/>
    <w:rsid w:val="001978AD"/>
    <w:rsid w:val="00197DF9"/>
    <w:rsid w:val="001A08B8"/>
    <w:rsid w:val="001A3630"/>
    <w:rsid w:val="001A5396"/>
    <w:rsid w:val="001A5C51"/>
    <w:rsid w:val="001B0863"/>
    <w:rsid w:val="001B19E9"/>
    <w:rsid w:val="001B2DCF"/>
    <w:rsid w:val="001B3EE9"/>
    <w:rsid w:val="001B486D"/>
    <w:rsid w:val="001B49C9"/>
    <w:rsid w:val="001C09F6"/>
    <w:rsid w:val="001C0F17"/>
    <w:rsid w:val="001C11E7"/>
    <w:rsid w:val="001C12C2"/>
    <w:rsid w:val="001C1537"/>
    <w:rsid w:val="001C1AFE"/>
    <w:rsid w:val="001C23F4"/>
    <w:rsid w:val="001C42D2"/>
    <w:rsid w:val="001C4381"/>
    <w:rsid w:val="001C4D07"/>
    <w:rsid w:val="001C4D5E"/>
    <w:rsid w:val="001C4F79"/>
    <w:rsid w:val="001D1D79"/>
    <w:rsid w:val="001D2D04"/>
    <w:rsid w:val="001D3232"/>
    <w:rsid w:val="001D3AFA"/>
    <w:rsid w:val="001D6075"/>
    <w:rsid w:val="001D6316"/>
    <w:rsid w:val="001D7A69"/>
    <w:rsid w:val="001E24BC"/>
    <w:rsid w:val="001E2FAE"/>
    <w:rsid w:val="001E32C9"/>
    <w:rsid w:val="001E396C"/>
    <w:rsid w:val="001E4143"/>
    <w:rsid w:val="001E4320"/>
    <w:rsid w:val="001E5425"/>
    <w:rsid w:val="001E5480"/>
    <w:rsid w:val="001F07F9"/>
    <w:rsid w:val="001F168B"/>
    <w:rsid w:val="001F3540"/>
    <w:rsid w:val="001F3875"/>
    <w:rsid w:val="001F495B"/>
    <w:rsid w:val="001F4A2B"/>
    <w:rsid w:val="001F6A61"/>
    <w:rsid w:val="001F6D2D"/>
    <w:rsid w:val="001F7732"/>
    <w:rsid w:val="001F7831"/>
    <w:rsid w:val="002018F7"/>
    <w:rsid w:val="00204045"/>
    <w:rsid w:val="002044DD"/>
    <w:rsid w:val="002047DE"/>
    <w:rsid w:val="00205438"/>
    <w:rsid w:val="00206D1A"/>
    <w:rsid w:val="0020712B"/>
    <w:rsid w:val="00207406"/>
    <w:rsid w:val="00207AEC"/>
    <w:rsid w:val="00216C70"/>
    <w:rsid w:val="00220660"/>
    <w:rsid w:val="00220C7E"/>
    <w:rsid w:val="002240A1"/>
    <w:rsid w:val="002241BB"/>
    <w:rsid w:val="00224923"/>
    <w:rsid w:val="0022606D"/>
    <w:rsid w:val="00227C35"/>
    <w:rsid w:val="00231728"/>
    <w:rsid w:val="00232299"/>
    <w:rsid w:val="00233288"/>
    <w:rsid w:val="00233A96"/>
    <w:rsid w:val="00233EA1"/>
    <w:rsid w:val="00235148"/>
    <w:rsid w:val="00235D6E"/>
    <w:rsid w:val="00236378"/>
    <w:rsid w:val="0024170C"/>
    <w:rsid w:val="0024338C"/>
    <w:rsid w:val="00243EBF"/>
    <w:rsid w:val="002444D2"/>
    <w:rsid w:val="00244A05"/>
    <w:rsid w:val="00244A8A"/>
    <w:rsid w:val="00250404"/>
    <w:rsid w:val="00251CDF"/>
    <w:rsid w:val="002533D0"/>
    <w:rsid w:val="002538C1"/>
    <w:rsid w:val="002565EA"/>
    <w:rsid w:val="00257456"/>
    <w:rsid w:val="0025781B"/>
    <w:rsid w:val="002603B6"/>
    <w:rsid w:val="0026095D"/>
    <w:rsid w:val="002610D8"/>
    <w:rsid w:val="00261C12"/>
    <w:rsid w:val="002621E1"/>
    <w:rsid w:val="00264216"/>
    <w:rsid w:val="002648FC"/>
    <w:rsid w:val="00265A73"/>
    <w:rsid w:val="0026640B"/>
    <w:rsid w:val="002664BD"/>
    <w:rsid w:val="002740E1"/>
    <w:rsid w:val="002747EC"/>
    <w:rsid w:val="00276606"/>
    <w:rsid w:val="002818E4"/>
    <w:rsid w:val="002845B2"/>
    <w:rsid w:val="002849F7"/>
    <w:rsid w:val="002855BF"/>
    <w:rsid w:val="0028578A"/>
    <w:rsid w:val="00285F25"/>
    <w:rsid w:val="00287676"/>
    <w:rsid w:val="00290508"/>
    <w:rsid w:val="00290A43"/>
    <w:rsid w:val="00290CC7"/>
    <w:rsid w:val="002923CE"/>
    <w:rsid w:val="00292A4C"/>
    <w:rsid w:val="00295E10"/>
    <w:rsid w:val="0029612E"/>
    <w:rsid w:val="00296377"/>
    <w:rsid w:val="002963AC"/>
    <w:rsid w:val="00297CA0"/>
    <w:rsid w:val="002A0C1A"/>
    <w:rsid w:val="002A3CCF"/>
    <w:rsid w:val="002A4275"/>
    <w:rsid w:val="002A50E9"/>
    <w:rsid w:val="002A5584"/>
    <w:rsid w:val="002A6F70"/>
    <w:rsid w:val="002A747A"/>
    <w:rsid w:val="002B0BB6"/>
    <w:rsid w:val="002B2E54"/>
    <w:rsid w:val="002B2F23"/>
    <w:rsid w:val="002B30CE"/>
    <w:rsid w:val="002B7F6A"/>
    <w:rsid w:val="002C0F77"/>
    <w:rsid w:val="002C22A4"/>
    <w:rsid w:val="002C3A23"/>
    <w:rsid w:val="002C5CAC"/>
    <w:rsid w:val="002C6616"/>
    <w:rsid w:val="002C6913"/>
    <w:rsid w:val="002D06E5"/>
    <w:rsid w:val="002D127B"/>
    <w:rsid w:val="002D2DA6"/>
    <w:rsid w:val="002D51A4"/>
    <w:rsid w:val="002D6F9B"/>
    <w:rsid w:val="002D74C4"/>
    <w:rsid w:val="002E0D42"/>
    <w:rsid w:val="002E0D76"/>
    <w:rsid w:val="002E2DB9"/>
    <w:rsid w:val="002E3F33"/>
    <w:rsid w:val="002E4411"/>
    <w:rsid w:val="002E509E"/>
    <w:rsid w:val="002E579D"/>
    <w:rsid w:val="002E604E"/>
    <w:rsid w:val="002E62AA"/>
    <w:rsid w:val="002E6407"/>
    <w:rsid w:val="002E65B8"/>
    <w:rsid w:val="002F0135"/>
    <w:rsid w:val="002F0850"/>
    <w:rsid w:val="002F0D22"/>
    <w:rsid w:val="002F2F2F"/>
    <w:rsid w:val="002F362E"/>
    <w:rsid w:val="002F3B0D"/>
    <w:rsid w:val="00301868"/>
    <w:rsid w:val="00306099"/>
    <w:rsid w:val="00307692"/>
    <w:rsid w:val="00307A84"/>
    <w:rsid w:val="0031041D"/>
    <w:rsid w:val="00310499"/>
    <w:rsid w:val="0031057C"/>
    <w:rsid w:val="0031126A"/>
    <w:rsid w:val="00311B17"/>
    <w:rsid w:val="00316E52"/>
    <w:rsid w:val="003172DC"/>
    <w:rsid w:val="00317A01"/>
    <w:rsid w:val="00320AB6"/>
    <w:rsid w:val="00325AE3"/>
    <w:rsid w:val="00325BED"/>
    <w:rsid w:val="00326069"/>
    <w:rsid w:val="00327004"/>
    <w:rsid w:val="00327BED"/>
    <w:rsid w:val="00330B79"/>
    <w:rsid w:val="00334FDA"/>
    <w:rsid w:val="00335965"/>
    <w:rsid w:val="00335EFE"/>
    <w:rsid w:val="00340B41"/>
    <w:rsid w:val="0034105F"/>
    <w:rsid w:val="00341273"/>
    <w:rsid w:val="00345B53"/>
    <w:rsid w:val="003471C8"/>
    <w:rsid w:val="0034748B"/>
    <w:rsid w:val="003474D1"/>
    <w:rsid w:val="0035089C"/>
    <w:rsid w:val="00350DA1"/>
    <w:rsid w:val="003529AB"/>
    <w:rsid w:val="00352A33"/>
    <w:rsid w:val="00353286"/>
    <w:rsid w:val="003534F8"/>
    <w:rsid w:val="00354567"/>
    <w:rsid w:val="0035462D"/>
    <w:rsid w:val="003558D5"/>
    <w:rsid w:val="00360F2D"/>
    <w:rsid w:val="0036117C"/>
    <w:rsid w:val="0036281D"/>
    <w:rsid w:val="00363A17"/>
    <w:rsid w:val="0036459E"/>
    <w:rsid w:val="00364B41"/>
    <w:rsid w:val="0036502E"/>
    <w:rsid w:val="003653F6"/>
    <w:rsid w:val="00366052"/>
    <w:rsid w:val="00370213"/>
    <w:rsid w:val="00370517"/>
    <w:rsid w:val="003709D5"/>
    <w:rsid w:val="00371B65"/>
    <w:rsid w:val="00372554"/>
    <w:rsid w:val="00373784"/>
    <w:rsid w:val="00373C1D"/>
    <w:rsid w:val="00374C25"/>
    <w:rsid w:val="003775A5"/>
    <w:rsid w:val="00377668"/>
    <w:rsid w:val="00377EEA"/>
    <w:rsid w:val="00381502"/>
    <w:rsid w:val="003816A2"/>
    <w:rsid w:val="0038194B"/>
    <w:rsid w:val="003824C0"/>
    <w:rsid w:val="00383096"/>
    <w:rsid w:val="00383989"/>
    <w:rsid w:val="00383A18"/>
    <w:rsid w:val="00386F4C"/>
    <w:rsid w:val="00390104"/>
    <w:rsid w:val="0039067C"/>
    <w:rsid w:val="0039248F"/>
    <w:rsid w:val="003931E5"/>
    <w:rsid w:val="0039346C"/>
    <w:rsid w:val="003A0313"/>
    <w:rsid w:val="003A41EF"/>
    <w:rsid w:val="003A4D09"/>
    <w:rsid w:val="003A55CD"/>
    <w:rsid w:val="003A6754"/>
    <w:rsid w:val="003A7536"/>
    <w:rsid w:val="003B1FCC"/>
    <w:rsid w:val="003B2702"/>
    <w:rsid w:val="003B2933"/>
    <w:rsid w:val="003B2A82"/>
    <w:rsid w:val="003B2BCF"/>
    <w:rsid w:val="003B40AD"/>
    <w:rsid w:val="003B54B2"/>
    <w:rsid w:val="003B54E0"/>
    <w:rsid w:val="003B57FE"/>
    <w:rsid w:val="003B7FD8"/>
    <w:rsid w:val="003C15C9"/>
    <w:rsid w:val="003C33DF"/>
    <w:rsid w:val="003C4329"/>
    <w:rsid w:val="003C4E37"/>
    <w:rsid w:val="003C5D23"/>
    <w:rsid w:val="003C7362"/>
    <w:rsid w:val="003C7D7F"/>
    <w:rsid w:val="003C7DDA"/>
    <w:rsid w:val="003D0ED6"/>
    <w:rsid w:val="003D1751"/>
    <w:rsid w:val="003D3B93"/>
    <w:rsid w:val="003D43AA"/>
    <w:rsid w:val="003D54FB"/>
    <w:rsid w:val="003D6EEE"/>
    <w:rsid w:val="003E0622"/>
    <w:rsid w:val="003E16BE"/>
    <w:rsid w:val="003E57C6"/>
    <w:rsid w:val="003E7137"/>
    <w:rsid w:val="003E72B3"/>
    <w:rsid w:val="003F0EC9"/>
    <w:rsid w:val="003F1B4D"/>
    <w:rsid w:val="003F456F"/>
    <w:rsid w:val="003F4E28"/>
    <w:rsid w:val="003F7589"/>
    <w:rsid w:val="004006E8"/>
    <w:rsid w:val="0040183E"/>
    <w:rsid w:val="00401855"/>
    <w:rsid w:val="00403034"/>
    <w:rsid w:val="00403F04"/>
    <w:rsid w:val="00406E68"/>
    <w:rsid w:val="004136DF"/>
    <w:rsid w:val="00413707"/>
    <w:rsid w:val="00414B35"/>
    <w:rsid w:val="00415061"/>
    <w:rsid w:val="0041506A"/>
    <w:rsid w:val="00415F7A"/>
    <w:rsid w:val="0042070D"/>
    <w:rsid w:val="00424849"/>
    <w:rsid w:val="00426AC7"/>
    <w:rsid w:val="00426DF2"/>
    <w:rsid w:val="00427A52"/>
    <w:rsid w:val="00427DD4"/>
    <w:rsid w:val="00430083"/>
    <w:rsid w:val="004300CB"/>
    <w:rsid w:val="00430EB2"/>
    <w:rsid w:val="00431AB6"/>
    <w:rsid w:val="00432910"/>
    <w:rsid w:val="00432976"/>
    <w:rsid w:val="00433AE8"/>
    <w:rsid w:val="004362C5"/>
    <w:rsid w:val="00441B2E"/>
    <w:rsid w:val="00442A57"/>
    <w:rsid w:val="00443281"/>
    <w:rsid w:val="00444BD5"/>
    <w:rsid w:val="004461B6"/>
    <w:rsid w:val="0044687E"/>
    <w:rsid w:val="0044720D"/>
    <w:rsid w:val="004501E5"/>
    <w:rsid w:val="00451AD7"/>
    <w:rsid w:val="00451D39"/>
    <w:rsid w:val="004533D5"/>
    <w:rsid w:val="00455C20"/>
    <w:rsid w:val="00455D33"/>
    <w:rsid w:val="00461396"/>
    <w:rsid w:val="004613DD"/>
    <w:rsid w:val="004615E3"/>
    <w:rsid w:val="00463CC0"/>
    <w:rsid w:val="00463E0E"/>
    <w:rsid w:val="0046415B"/>
    <w:rsid w:val="00465587"/>
    <w:rsid w:val="004713D6"/>
    <w:rsid w:val="00471EA2"/>
    <w:rsid w:val="00472084"/>
    <w:rsid w:val="00474400"/>
    <w:rsid w:val="00477455"/>
    <w:rsid w:val="004775B3"/>
    <w:rsid w:val="00482D71"/>
    <w:rsid w:val="004856B7"/>
    <w:rsid w:val="00486615"/>
    <w:rsid w:val="004878AD"/>
    <w:rsid w:val="004925B6"/>
    <w:rsid w:val="004936D2"/>
    <w:rsid w:val="00494EA1"/>
    <w:rsid w:val="00496C0D"/>
    <w:rsid w:val="0049728A"/>
    <w:rsid w:val="004A008F"/>
    <w:rsid w:val="004A011C"/>
    <w:rsid w:val="004A0E37"/>
    <w:rsid w:val="004A16BE"/>
    <w:rsid w:val="004A1F7B"/>
    <w:rsid w:val="004A1FDA"/>
    <w:rsid w:val="004A3AB9"/>
    <w:rsid w:val="004A3E38"/>
    <w:rsid w:val="004A62B8"/>
    <w:rsid w:val="004B075E"/>
    <w:rsid w:val="004B30E2"/>
    <w:rsid w:val="004B3330"/>
    <w:rsid w:val="004B4B6D"/>
    <w:rsid w:val="004B60AD"/>
    <w:rsid w:val="004B671E"/>
    <w:rsid w:val="004C0317"/>
    <w:rsid w:val="004C13F4"/>
    <w:rsid w:val="004C20E9"/>
    <w:rsid w:val="004C44D2"/>
    <w:rsid w:val="004C4B4B"/>
    <w:rsid w:val="004D0965"/>
    <w:rsid w:val="004D0ADE"/>
    <w:rsid w:val="004D3578"/>
    <w:rsid w:val="004D380D"/>
    <w:rsid w:val="004D402C"/>
    <w:rsid w:val="004D739F"/>
    <w:rsid w:val="004D7B36"/>
    <w:rsid w:val="004D7BB8"/>
    <w:rsid w:val="004D7D4B"/>
    <w:rsid w:val="004E0D8A"/>
    <w:rsid w:val="004E1728"/>
    <w:rsid w:val="004E17B8"/>
    <w:rsid w:val="004E213A"/>
    <w:rsid w:val="004E456E"/>
    <w:rsid w:val="004F06F4"/>
    <w:rsid w:val="004F076C"/>
    <w:rsid w:val="004F1EAC"/>
    <w:rsid w:val="004F2BA1"/>
    <w:rsid w:val="004F3F3A"/>
    <w:rsid w:val="004F4CF5"/>
    <w:rsid w:val="004F50C6"/>
    <w:rsid w:val="004F5216"/>
    <w:rsid w:val="004F6590"/>
    <w:rsid w:val="004F6778"/>
    <w:rsid w:val="0050005F"/>
    <w:rsid w:val="00500EEF"/>
    <w:rsid w:val="00503171"/>
    <w:rsid w:val="0050422C"/>
    <w:rsid w:val="00505CB1"/>
    <w:rsid w:val="00506C28"/>
    <w:rsid w:val="00511F26"/>
    <w:rsid w:val="0051368F"/>
    <w:rsid w:val="00513956"/>
    <w:rsid w:val="00513DD7"/>
    <w:rsid w:val="005144B5"/>
    <w:rsid w:val="005165CB"/>
    <w:rsid w:val="00517339"/>
    <w:rsid w:val="00517794"/>
    <w:rsid w:val="00521F39"/>
    <w:rsid w:val="005227FF"/>
    <w:rsid w:val="00526787"/>
    <w:rsid w:val="00527360"/>
    <w:rsid w:val="005273AC"/>
    <w:rsid w:val="00530694"/>
    <w:rsid w:val="00532D42"/>
    <w:rsid w:val="00533E20"/>
    <w:rsid w:val="00534DA0"/>
    <w:rsid w:val="00535EF1"/>
    <w:rsid w:val="00536A44"/>
    <w:rsid w:val="00541197"/>
    <w:rsid w:val="00542670"/>
    <w:rsid w:val="00542F5A"/>
    <w:rsid w:val="00542F96"/>
    <w:rsid w:val="00543766"/>
    <w:rsid w:val="005439DF"/>
    <w:rsid w:val="00543E6C"/>
    <w:rsid w:val="00545B3F"/>
    <w:rsid w:val="0054610C"/>
    <w:rsid w:val="005470ED"/>
    <w:rsid w:val="005476D4"/>
    <w:rsid w:val="00547DD2"/>
    <w:rsid w:val="0055417D"/>
    <w:rsid w:val="00554F9B"/>
    <w:rsid w:val="0055523A"/>
    <w:rsid w:val="00555A1D"/>
    <w:rsid w:val="0056142E"/>
    <w:rsid w:val="005617E3"/>
    <w:rsid w:val="00561D0A"/>
    <w:rsid w:val="00562DF2"/>
    <w:rsid w:val="00565087"/>
    <w:rsid w:val="0056573F"/>
    <w:rsid w:val="00567E01"/>
    <w:rsid w:val="0057113F"/>
    <w:rsid w:val="00571279"/>
    <w:rsid w:val="00572097"/>
    <w:rsid w:val="00573A2A"/>
    <w:rsid w:val="00576658"/>
    <w:rsid w:val="00576EC8"/>
    <w:rsid w:val="00581F40"/>
    <w:rsid w:val="005830D7"/>
    <w:rsid w:val="005908FA"/>
    <w:rsid w:val="005913E3"/>
    <w:rsid w:val="00591496"/>
    <w:rsid w:val="00594DD0"/>
    <w:rsid w:val="00596C14"/>
    <w:rsid w:val="005974CD"/>
    <w:rsid w:val="005A0086"/>
    <w:rsid w:val="005A06B6"/>
    <w:rsid w:val="005A0BDC"/>
    <w:rsid w:val="005A0E4B"/>
    <w:rsid w:val="005A49C6"/>
    <w:rsid w:val="005A60AB"/>
    <w:rsid w:val="005B3E8F"/>
    <w:rsid w:val="005B6A89"/>
    <w:rsid w:val="005B7944"/>
    <w:rsid w:val="005B7F0B"/>
    <w:rsid w:val="005C4882"/>
    <w:rsid w:val="005C6554"/>
    <w:rsid w:val="005D09C2"/>
    <w:rsid w:val="005D19C7"/>
    <w:rsid w:val="005D5147"/>
    <w:rsid w:val="005D7681"/>
    <w:rsid w:val="005D7D4F"/>
    <w:rsid w:val="005E0B72"/>
    <w:rsid w:val="005E3074"/>
    <w:rsid w:val="005E3E27"/>
    <w:rsid w:val="005E4180"/>
    <w:rsid w:val="005E5896"/>
    <w:rsid w:val="005F003B"/>
    <w:rsid w:val="005F1067"/>
    <w:rsid w:val="005F1BD2"/>
    <w:rsid w:val="005F217E"/>
    <w:rsid w:val="005F4E81"/>
    <w:rsid w:val="005F5D8A"/>
    <w:rsid w:val="005F68EB"/>
    <w:rsid w:val="005F734B"/>
    <w:rsid w:val="006003E1"/>
    <w:rsid w:val="0060106D"/>
    <w:rsid w:val="00602F49"/>
    <w:rsid w:val="00603486"/>
    <w:rsid w:val="00604BBB"/>
    <w:rsid w:val="00605931"/>
    <w:rsid w:val="00606378"/>
    <w:rsid w:val="006068E8"/>
    <w:rsid w:val="00606B9C"/>
    <w:rsid w:val="00606D7A"/>
    <w:rsid w:val="0060749D"/>
    <w:rsid w:val="00611566"/>
    <w:rsid w:val="00612DEA"/>
    <w:rsid w:val="00613EA5"/>
    <w:rsid w:val="0061557D"/>
    <w:rsid w:val="00622941"/>
    <w:rsid w:val="006238D8"/>
    <w:rsid w:val="006239FB"/>
    <w:rsid w:val="00623E9C"/>
    <w:rsid w:val="006253D0"/>
    <w:rsid w:val="00625AC0"/>
    <w:rsid w:val="00630EF6"/>
    <w:rsid w:val="00631ACC"/>
    <w:rsid w:val="00632296"/>
    <w:rsid w:val="00632476"/>
    <w:rsid w:val="00633E47"/>
    <w:rsid w:val="00635220"/>
    <w:rsid w:val="006367AA"/>
    <w:rsid w:val="00637C3A"/>
    <w:rsid w:val="00640B40"/>
    <w:rsid w:val="00645540"/>
    <w:rsid w:val="006469C2"/>
    <w:rsid w:val="00646D99"/>
    <w:rsid w:val="0065235A"/>
    <w:rsid w:val="00652E6B"/>
    <w:rsid w:val="006544CF"/>
    <w:rsid w:val="006562E6"/>
    <w:rsid w:val="00656910"/>
    <w:rsid w:val="006574C0"/>
    <w:rsid w:val="0065792B"/>
    <w:rsid w:val="0066147E"/>
    <w:rsid w:val="00664795"/>
    <w:rsid w:val="006657EA"/>
    <w:rsid w:val="006657F3"/>
    <w:rsid w:val="00665F24"/>
    <w:rsid w:val="00667931"/>
    <w:rsid w:val="00670FE6"/>
    <w:rsid w:val="006722D7"/>
    <w:rsid w:val="00674E73"/>
    <w:rsid w:val="00675A4D"/>
    <w:rsid w:val="00675DE7"/>
    <w:rsid w:val="00676CB9"/>
    <w:rsid w:val="0067711B"/>
    <w:rsid w:val="006823B5"/>
    <w:rsid w:val="00686CCF"/>
    <w:rsid w:val="00686F2A"/>
    <w:rsid w:val="00687058"/>
    <w:rsid w:val="00690ADB"/>
    <w:rsid w:val="00693179"/>
    <w:rsid w:val="00696821"/>
    <w:rsid w:val="00696A11"/>
    <w:rsid w:val="00696FAC"/>
    <w:rsid w:val="006A2602"/>
    <w:rsid w:val="006A267E"/>
    <w:rsid w:val="006A303F"/>
    <w:rsid w:val="006A3AC2"/>
    <w:rsid w:val="006B0070"/>
    <w:rsid w:val="006B4BB6"/>
    <w:rsid w:val="006B58FE"/>
    <w:rsid w:val="006B5F5F"/>
    <w:rsid w:val="006B6A73"/>
    <w:rsid w:val="006B6D7B"/>
    <w:rsid w:val="006C25CD"/>
    <w:rsid w:val="006C285F"/>
    <w:rsid w:val="006C4C2A"/>
    <w:rsid w:val="006C580E"/>
    <w:rsid w:val="006C66D8"/>
    <w:rsid w:val="006C7F0B"/>
    <w:rsid w:val="006D07B9"/>
    <w:rsid w:val="006D1E24"/>
    <w:rsid w:val="006D2744"/>
    <w:rsid w:val="006D2D1F"/>
    <w:rsid w:val="006D2D96"/>
    <w:rsid w:val="006D35DE"/>
    <w:rsid w:val="006D4E20"/>
    <w:rsid w:val="006D54FF"/>
    <w:rsid w:val="006D55F5"/>
    <w:rsid w:val="006D6111"/>
    <w:rsid w:val="006D7753"/>
    <w:rsid w:val="006D7B03"/>
    <w:rsid w:val="006E01E5"/>
    <w:rsid w:val="006E0252"/>
    <w:rsid w:val="006E0C77"/>
    <w:rsid w:val="006E1417"/>
    <w:rsid w:val="006E2423"/>
    <w:rsid w:val="006E24D9"/>
    <w:rsid w:val="006E7E66"/>
    <w:rsid w:val="006F069E"/>
    <w:rsid w:val="006F06C8"/>
    <w:rsid w:val="006F1280"/>
    <w:rsid w:val="006F14ED"/>
    <w:rsid w:val="006F1E84"/>
    <w:rsid w:val="006F2355"/>
    <w:rsid w:val="006F3126"/>
    <w:rsid w:val="006F4A06"/>
    <w:rsid w:val="006F6A2C"/>
    <w:rsid w:val="006F791F"/>
    <w:rsid w:val="006F7BFE"/>
    <w:rsid w:val="007002B6"/>
    <w:rsid w:val="00701D3D"/>
    <w:rsid w:val="00702747"/>
    <w:rsid w:val="00702C22"/>
    <w:rsid w:val="007034F3"/>
    <w:rsid w:val="00704848"/>
    <w:rsid w:val="00706708"/>
    <w:rsid w:val="007069DC"/>
    <w:rsid w:val="00707117"/>
    <w:rsid w:val="00710201"/>
    <w:rsid w:val="00711863"/>
    <w:rsid w:val="00711A2D"/>
    <w:rsid w:val="00711B43"/>
    <w:rsid w:val="00713BC4"/>
    <w:rsid w:val="007143B5"/>
    <w:rsid w:val="00714437"/>
    <w:rsid w:val="007166A5"/>
    <w:rsid w:val="0072073A"/>
    <w:rsid w:val="0072454D"/>
    <w:rsid w:val="007253F6"/>
    <w:rsid w:val="00730361"/>
    <w:rsid w:val="007331C2"/>
    <w:rsid w:val="007342B5"/>
    <w:rsid w:val="00734A5B"/>
    <w:rsid w:val="00736E3A"/>
    <w:rsid w:val="00740FC0"/>
    <w:rsid w:val="00741BE5"/>
    <w:rsid w:val="00742494"/>
    <w:rsid w:val="00742666"/>
    <w:rsid w:val="00742D6B"/>
    <w:rsid w:val="007437ED"/>
    <w:rsid w:val="00744E76"/>
    <w:rsid w:val="0075032A"/>
    <w:rsid w:val="00750D0F"/>
    <w:rsid w:val="00750EDB"/>
    <w:rsid w:val="007525B4"/>
    <w:rsid w:val="00753B79"/>
    <w:rsid w:val="00755A83"/>
    <w:rsid w:val="00756B53"/>
    <w:rsid w:val="00757901"/>
    <w:rsid w:val="00757D40"/>
    <w:rsid w:val="00760847"/>
    <w:rsid w:val="007632EA"/>
    <w:rsid w:val="0076571A"/>
    <w:rsid w:val="00765853"/>
    <w:rsid w:val="007662B5"/>
    <w:rsid w:val="00766B27"/>
    <w:rsid w:val="00767715"/>
    <w:rsid w:val="00774565"/>
    <w:rsid w:val="0077464D"/>
    <w:rsid w:val="0077500E"/>
    <w:rsid w:val="00776E4B"/>
    <w:rsid w:val="00781F0F"/>
    <w:rsid w:val="0078247A"/>
    <w:rsid w:val="00783D94"/>
    <w:rsid w:val="00785684"/>
    <w:rsid w:val="00785859"/>
    <w:rsid w:val="00786AC0"/>
    <w:rsid w:val="0078727C"/>
    <w:rsid w:val="007874B7"/>
    <w:rsid w:val="00787628"/>
    <w:rsid w:val="0079049D"/>
    <w:rsid w:val="007918DA"/>
    <w:rsid w:val="00793DC5"/>
    <w:rsid w:val="0079452C"/>
    <w:rsid w:val="00794CAF"/>
    <w:rsid w:val="007974B6"/>
    <w:rsid w:val="00797AD6"/>
    <w:rsid w:val="007A0BB4"/>
    <w:rsid w:val="007A2CEE"/>
    <w:rsid w:val="007A2F34"/>
    <w:rsid w:val="007A30EA"/>
    <w:rsid w:val="007A3EFE"/>
    <w:rsid w:val="007A41F0"/>
    <w:rsid w:val="007A4B86"/>
    <w:rsid w:val="007A4EB3"/>
    <w:rsid w:val="007A7BC4"/>
    <w:rsid w:val="007B1296"/>
    <w:rsid w:val="007B1609"/>
    <w:rsid w:val="007B18D8"/>
    <w:rsid w:val="007B1B38"/>
    <w:rsid w:val="007B346F"/>
    <w:rsid w:val="007B55EA"/>
    <w:rsid w:val="007B694A"/>
    <w:rsid w:val="007B7028"/>
    <w:rsid w:val="007B7E36"/>
    <w:rsid w:val="007C095F"/>
    <w:rsid w:val="007C2783"/>
    <w:rsid w:val="007C2DD0"/>
    <w:rsid w:val="007C2ECF"/>
    <w:rsid w:val="007C40B8"/>
    <w:rsid w:val="007C4BA8"/>
    <w:rsid w:val="007C5858"/>
    <w:rsid w:val="007C62ED"/>
    <w:rsid w:val="007C79E2"/>
    <w:rsid w:val="007C7B31"/>
    <w:rsid w:val="007D1159"/>
    <w:rsid w:val="007D515A"/>
    <w:rsid w:val="007D64DB"/>
    <w:rsid w:val="007D661E"/>
    <w:rsid w:val="007D6895"/>
    <w:rsid w:val="007D7EE7"/>
    <w:rsid w:val="007E09DC"/>
    <w:rsid w:val="007E0F65"/>
    <w:rsid w:val="007E1D07"/>
    <w:rsid w:val="007E1D29"/>
    <w:rsid w:val="007E35CA"/>
    <w:rsid w:val="007E647F"/>
    <w:rsid w:val="007E7FF5"/>
    <w:rsid w:val="007F1077"/>
    <w:rsid w:val="007F23D7"/>
    <w:rsid w:val="007F2E08"/>
    <w:rsid w:val="007F39B1"/>
    <w:rsid w:val="007F3CFC"/>
    <w:rsid w:val="0080091F"/>
    <w:rsid w:val="0080196D"/>
    <w:rsid w:val="00802119"/>
    <w:rsid w:val="008028A4"/>
    <w:rsid w:val="00803FF9"/>
    <w:rsid w:val="008047E5"/>
    <w:rsid w:val="008063EE"/>
    <w:rsid w:val="008075FA"/>
    <w:rsid w:val="00807E0F"/>
    <w:rsid w:val="00807F34"/>
    <w:rsid w:val="00813245"/>
    <w:rsid w:val="0081331F"/>
    <w:rsid w:val="00813768"/>
    <w:rsid w:val="008157B6"/>
    <w:rsid w:val="00817DFB"/>
    <w:rsid w:val="008206F9"/>
    <w:rsid w:val="0082086F"/>
    <w:rsid w:val="00820B84"/>
    <w:rsid w:val="00820F79"/>
    <w:rsid w:val="0082207A"/>
    <w:rsid w:val="00822340"/>
    <w:rsid w:val="00823404"/>
    <w:rsid w:val="00823E6D"/>
    <w:rsid w:val="00824650"/>
    <w:rsid w:val="008275BC"/>
    <w:rsid w:val="008277CF"/>
    <w:rsid w:val="00834317"/>
    <w:rsid w:val="0083464B"/>
    <w:rsid w:val="008348BB"/>
    <w:rsid w:val="00835267"/>
    <w:rsid w:val="008358B3"/>
    <w:rsid w:val="00835BE8"/>
    <w:rsid w:val="00835F19"/>
    <w:rsid w:val="00836B9D"/>
    <w:rsid w:val="00840DE0"/>
    <w:rsid w:val="00842988"/>
    <w:rsid w:val="0084611D"/>
    <w:rsid w:val="00846380"/>
    <w:rsid w:val="00851180"/>
    <w:rsid w:val="008515A1"/>
    <w:rsid w:val="00851B00"/>
    <w:rsid w:val="00854931"/>
    <w:rsid w:val="0086014A"/>
    <w:rsid w:val="0086114E"/>
    <w:rsid w:val="00862439"/>
    <w:rsid w:val="00862D7B"/>
    <w:rsid w:val="0086354A"/>
    <w:rsid w:val="00867AF5"/>
    <w:rsid w:val="0087003B"/>
    <w:rsid w:val="00875CF4"/>
    <w:rsid w:val="008768CA"/>
    <w:rsid w:val="008778BF"/>
    <w:rsid w:val="00877EF9"/>
    <w:rsid w:val="00880559"/>
    <w:rsid w:val="00880882"/>
    <w:rsid w:val="00880EC5"/>
    <w:rsid w:val="00881CE4"/>
    <w:rsid w:val="0088455D"/>
    <w:rsid w:val="0088520F"/>
    <w:rsid w:val="00890061"/>
    <w:rsid w:val="00890D06"/>
    <w:rsid w:val="00890E4B"/>
    <w:rsid w:val="00891B59"/>
    <w:rsid w:val="008974AE"/>
    <w:rsid w:val="008A1800"/>
    <w:rsid w:val="008A1E3A"/>
    <w:rsid w:val="008A2D1F"/>
    <w:rsid w:val="008A4748"/>
    <w:rsid w:val="008A56B0"/>
    <w:rsid w:val="008A6876"/>
    <w:rsid w:val="008A7CDD"/>
    <w:rsid w:val="008B0447"/>
    <w:rsid w:val="008B1EDF"/>
    <w:rsid w:val="008B1F01"/>
    <w:rsid w:val="008B20D0"/>
    <w:rsid w:val="008B229E"/>
    <w:rsid w:val="008B2C01"/>
    <w:rsid w:val="008B5306"/>
    <w:rsid w:val="008B5BF1"/>
    <w:rsid w:val="008C022D"/>
    <w:rsid w:val="008C0B4D"/>
    <w:rsid w:val="008C0C2E"/>
    <w:rsid w:val="008C2E2A"/>
    <w:rsid w:val="008C3057"/>
    <w:rsid w:val="008C3149"/>
    <w:rsid w:val="008C3248"/>
    <w:rsid w:val="008C3493"/>
    <w:rsid w:val="008D2E4D"/>
    <w:rsid w:val="008D2EF5"/>
    <w:rsid w:val="008D3FB1"/>
    <w:rsid w:val="008D42CF"/>
    <w:rsid w:val="008D5EE9"/>
    <w:rsid w:val="008D7836"/>
    <w:rsid w:val="008D7C29"/>
    <w:rsid w:val="008E05BA"/>
    <w:rsid w:val="008E11F6"/>
    <w:rsid w:val="008E3ACF"/>
    <w:rsid w:val="008E3CC7"/>
    <w:rsid w:val="008E4C7F"/>
    <w:rsid w:val="008E7298"/>
    <w:rsid w:val="008F35C6"/>
    <w:rsid w:val="008F396F"/>
    <w:rsid w:val="008F3C69"/>
    <w:rsid w:val="008F3DCD"/>
    <w:rsid w:val="008F694A"/>
    <w:rsid w:val="008F7385"/>
    <w:rsid w:val="008F7426"/>
    <w:rsid w:val="009008F2"/>
    <w:rsid w:val="00900AB7"/>
    <w:rsid w:val="00901C77"/>
    <w:rsid w:val="0090271F"/>
    <w:rsid w:val="00902DB9"/>
    <w:rsid w:val="0090466A"/>
    <w:rsid w:val="00906EF1"/>
    <w:rsid w:val="0090785A"/>
    <w:rsid w:val="00910013"/>
    <w:rsid w:val="00910022"/>
    <w:rsid w:val="00911077"/>
    <w:rsid w:val="0091144E"/>
    <w:rsid w:val="00912167"/>
    <w:rsid w:val="009125B2"/>
    <w:rsid w:val="009144B6"/>
    <w:rsid w:val="009157FD"/>
    <w:rsid w:val="00916DB4"/>
    <w:rsid w:val="009222AC"/>
    <w:rsid w:val="00922702"/>
    <w:rsid w:val="009228C7"/>
    <w:rsid w:val="00923655"/>
    <w:rsid w:val="0093088A"/>
    <w:rsid w:val="00930C2F"/>
    <w:rsid w:val="00932BC0"/>
    <w:rsid w:val="00933A89"/>
    <w:rsid w:val="00934490"/>
    <w:rsid w:val="00934911"/>
    <w:rsid w:val="00934D00"/>
    <w:rsid w:val="00936071"/>
    <w:rsid w:val="009376CD"/>
    <w:rsid w:val="00940212"/>
    <w:rsid w:val="00941879"/>
    <w:rsid w:val="00941C7F"/>
    <w:rsid w:val="00942095"/>
    <w:rsid w:val="00942229"/>
    <w:rsid w:val="00942EC2"/>
    <w:rsid w:val="00947BE4"/>
    <w:rsid w:val="00951FD9"/>
    <w:rsid w:val="0095531D"/>
    <w:rsid w:val="00956B5D"/>
    <w:rsid w:val="00960F94"/>
    <w:rsid w:val="00961938"/>
    <w:rsid w:val="00961B32"/>
    <w:rsid w:val="00962509"/>
    <w:rsid w:val="00962672"/>
    <w:rsid w:val="00965728"/>
    <w:rsid w:val="00967718"/>
    <w:rsid w:val="0096781F"/>
    <w:rsid w:val="00970DB3"/>
    <w:rsid w:val="009712C9"/>
    <w:rsid w:val="00971C9B"/>
    <w:rsid w:val="0097259E"/>
    <w:rsid w:val="0097266B"/>
    <w:rsid w:val="00973434"/>
    <w:rsid w:val="00974961"/>
    <w:rsid w:val="00974BB0"/>
    <w:rsid w:val="00975BCD"/>
    <w:rsid w:val="009815D7"/>
    <w:rsid w:val="009817BF"/>
    <w:rsid w:val="00981C7E"/>
    <w:rsid w:val="00981EF5"/>
    <w:rsid w:val="00983A7A"/>
    <w:rsid w:val="00987A8D"/>
    <w:rsid w:val="00991921"/>
    <w:rsid w:val="00991DE3"/>
    <w:rsid w:val="00992020"/>
    <w:rsid w:val="009928A9"/>
    <w:rsid w:val="00993800"/>
    <w:rsid w:val="00997787"/>
    <w:rsid w:val="009977AC"/>
    <w:rsid w:val="00997806"/>
    <w:rsid w:val="009A0AF3"/>
    <w:rsid w:val="009A3A86"/>
    <w:rsid w:val="009A46EA"/>
    <w:rsid w:val="009A5DE8"/>
    <w:rsid w:val="009A5E45"/>
    <w:rsid w:val="009A629A"/>
    <w:rsid w:val="009B07CD"/>
    <w:rsid w:val="009B0FF1"/>
    <w:rsid w:val="009B17F0"/>
    <w:rsid w:val="009B1FA6"/>
    <w:rsid w:val="009B40E5"/>
    <w:rsid w:val="009B58F4"/>
    <w:rsid w:val="009B5E57"/>
    <w:rsid w:val="009B7BA9"/>
    <w:rsid w:val="009C19E9"/>
    <w:rsid w:val="009C339D"/>
    <w:rsid w:val="009C382E"/>
    <w:rsid w:val="009C5DB5"/>
    <w:rsid w:val="009C5F8E"/>
    <w:rsid w:val="009C6542"/>
    <w:rsid w:val="009C6BE6"/>
    <w:rsid w:val="009C7DC7"/>
    <w:rsid w:val="009D0008"/>
    <w:rsid w:val="009D228C"/>
    <w:rsid w:val="009D4AB4"/>
    <w:rsid w:val="009D74A6"/>
    <w:rsid w:val="009D75D0"/>
    <w:rsid w:val="009E0426"/>
    <w:rsid w:val="009E064B"/>
    <w:rsid w:val="009E07A6"/>
    <w:rsid w:val="009E0E87"/>
    <w:rsid w:val="009E276B"/>
    <w:rsid w:val="009E2CD1"/>
    <w:rsid w:val="009E4C1D"/>
    <w:rsid w:val="009E5922"/>
    <w:rsid w:val="009E6373"/>
    <w:rsid w:val="009E6B39"/>
    <w:rsid w:val="009F016B"/>
    <w:rsid w:val="009F151E"/>
    <w:rsid w:val="009F15A8"/>
    <w:rsid w:val="009F3AF8"/>
    <w:rsid w:val="009F3F13"/>
    <w:rsid w:val="009F575E"/>
    <w:rsid w:val="009F5A65"/>
    <w:rsid w:val="00A01BAF"/>
    <w:rsid w:val="00A0346D"/>
    <w:rsid w:val="00A037BB"/>
    <w:rsid w:val="00A0473D"/>
    <w:rsid w:val="00A0568B"/>
    <w:rsid w:val="00A06FF5"/>
    <w:rsid w:val="00A07ED6"/>
    <w:rsid w:val="00A10F02"/>
    <w:rsid w:val="00A11DF1"/>
    <w:rsid w:val="00A13DD2"/>
    <w:rsid w:val="00A140DC"/>
    <w:rsid w:val="00A141AC"/>
    <w:rsid w:val="00A175A1"/>
    <w:rsid w:val="00A17935"/>
    <w:rsid w:val="00A2036A"/>
    <w:rsid w:val="00A204CA"/>
    <w:rsid w:val="00A209D6"/>
    <w:rsid w:val="00A222D6"/>
    <w:rsid w:val="00A22738"/>
    <w:rsid w:val="00A237D4"/>
    <w:rsid w:val="00A2566C"/>
    <w:rsid w:val="00A25C3B"/>
    <w:rsid w:val="00A3113C"/>
    <w:rsid w:val="00A3231A"/>
    <w:rsid w:val="00A3449E"/>
    <w:rsid w:val="00A3475A"/>
    <w:rsid w:val="00A35983"/>
    <w:rsid w:val="00A359B9"/>
    <w:rsid w:val="00A35AC3"/>
    <w:rsid w:val="00A362D7"/>
    <w:rsid w:val="00A37362"/>
    <w:rsid w:val="00A40D83"/>
    <w:rsid w:val="00A40EA5"/>
    <w:rsid w:val="00A42401"/>
    <w:rsid w:val="00A425FF"/>
    <w:rsid w:val="00A426B0"/>
    <w:rsid w:val="00A43379"/>
    <w:rsid w:val="00A45033"/>
    <w:rsid w:val="00A457DE"/>
    <w:rsid w:val="00A4694D"/>
    <w:rsid w:val="00A477F8"/>
    <w:rsid w:val="00A505B4"/>
    <w:rsid w:val="00A50705"/>
    <w:rsid w:val="00A51664"/>
    <w:rsid w:val="00A529D1"/>
    <w:rsid w:val="00A52EAB"/>
    <w:rsid w:val="00A53724"/>
    <w:rsid w:val="00A53D5B"/>
    <w:rsid w:val="00A54485"/>
    <w:rsid w:val="00A54B2B"/>
    <w:rsid w:val="00A54CDD"/>
    <w:rsid w:val="00A57FF5"/>
    <w:rsid w:val="00A62A8A"/>
    <w:rsid w:val="00A720C1"/>
    <w:rsid w:val="00A77FA5"/>
    <w:rsid w:val="00A82346"/>
    <w:rsid w:val="00A82942"/>
    <w:rsid w:val="00A83139"/>
    <w:rsid w:val="00A84274"/>
    <w:rsid w:val="00A8607F"/>
    <w:rsid w:val="00A91CFB"/>
    <w:rsid w:val="00A92C3E"/>
    <w:rsid w:val="00A92F4D"/>
    <w:rsid w:val="00A9492E"/>
    <w:rsid w:val="00A95E58"/>
    <w:rsid w:val="00A9606A"/>
    <w:rsid w:val="00A9671C"/>
    <w:rsid w:val="00A96A6F"/>
    <w:rsid w:val="00A96B8A"/>
    <w:rsid w:val="00A97655"/>
    <w:rsid w:val="00AA1553"/>
    <w:rsid w:val="00AA219D"/>
    <w:rsid w:val="00AA276F"/>
    <w:rsid w:val="00AA4206"/>
    <w:rsid w:val="00AA46E5"/>
    <w:rsid w:val="00AA5209"/>
    <w:rsid w:val="00AA5588"/>
    <w:rsid w:val="00AA5D06"/>
    <w:rsid w:val="00AA6007"/>
    <w:rsid w:val="00AA681C"/>
    <w:rsid w:val="00AA6DB2"/>
    <w:rsid w:val="00AA7A24"/>
    <w:rsid w:val="00AA7E53"/>
    <w:rsid w:val="00AB4044"/>
    <w:rsid w:val="00AB42F4"/>
    <w:rsid w:val="00AB610A"/>
    <w:rsid w:val="00AB6695"/>
    <w:rsid w:val="00AB67C3"/>
    <w:rsid w:val="00AB7F7E"/>
    <w:rsid w:val="00AC3509"/>
    <w:rsid w:val="00AC3EA9"/>
    <w:rsid w:val="00AC6D77"/>
    <w:rsid w:val="00AD0A53"/>
    <w:rsid w:val="00AD132C"/>
    <w:rsid w:val="00AD1621"/>
    <w:rsid w:val="00AD2482"/>
    <w:rsid w:val="00AD3EED"/>
    <w:rsid w:val="00AD48A6"/>
    <w:rsid w:val="00AD4D69"/>
    <w:rsid w:val="00AD5CF1"/>
    <w:rsid w:val="00AD77A6"/>
    <w:rsid w:val="00AD7AD4"/>
    <w:rsid w:val="00AE0BFC"/>
    <w:rsid w:val="00AE0F92"/>
    <w:rsid w:val="00AE4B30"/>
    <w:rsid w:val="00AE5342"/>
    <w:rsid w:val="00AE6B7D"/>
    <w:rsid w:val="00AE6E37"/>
    <w:rsid w:val="00AF0F4B"/>
    <w:rsid w:val="00AF14BA"/>
    <w:rsid w:val="00AF3423"/>
    <w:rsid w:val="00AF7313"/>
    <w:rsid w:val="00AF7D04"/>
    <w:rsid w:val="00B00D4F"/>
    <w:rsid w:val="00B016F3"/>
    <w:rsid w:val="00B0226B"/>
    <w:rsid w:val="00B05380"/>
    <w:rsid w:val="00B05962"/>
    <w:rsid w:val="00B06911"/>
    <w:rsid w:val="00B074C7"/>
    <w:rsid w:val="00B075C4"/>
    <w:rsid w:val="00B10A8C"/>
    <w:rsid w:val="00B12690"/>
    <w:rsid w:val="00B1342D"/>
    <w:rsid w:val="00B13838"/>
    <w:rsid w:val="00B15449"/>
    <w:rsid w:val="00B15FAC"/>
    <w:rsid w:val="00B16326"/>
    <w:rsid w:val="00B16C2F"/>
    <w:rsid w:val="00B175EA"/>
    <w:rsid w:val="00B207BC"/>
    <w:rsid w:val="00B26D0C"/>
    <w:rsid w:val="00B27303"/>
    <w:rsid w:val="00B31D7B"/>
    <w:rsid w:val="00B32714"/>
    <w:rsid w:val="00B328B9"/>
    <w:rsid w:val="00B32E34"/>
    <w:rsid w:val="00B36141"/>
    <w:rsid w:val="00B3620B"/>
    <w:rsid w:val="00B36DD4"/>
    <w:rsid w:val="00B37017"/>
    <w:rsid w:val="00B372EC"/>
    <w:rsid w:val="00B37E5D"/>
    <w:rsid w:val="00B4088B"/>
    <w:rsid w:val="00B41B88"/>
    <w:rsid w:val="00B426D9"/>
    <w:rsid w:val="00B44C78"/>
    <w:rsid w:val="00B47888"/>
    <w:rsid w:val="00B47FD1"/>
    <w:rsid w:val="00B51004"/>
    <w:rsid w:val="00B51399"/>
    <w:rsid w:val="00B516BB"/>
    <w:rsid w:val="00B54C23"/>
    <w:rsid w:val="00B55C78"/>
    <w:rsid w:val="00B561C5"/>
    <w:rsid w:val="00B602DA"/>
    <w:rsid w:val="00B63E4D"/>
    <w:rsid w:val="00B648FA"/>
    <w:rsid w:val="00B65676"/>
    <w:rsid w:val="00B65E2D"/>
    <w:rsid w:val="00B669DB"/>
    <w:rsid w:val="00B66B95"/>
    <w:rsid w:val="00B67675"/>
    <w:rsid w:val="00B67F1D"/>
    <w:rsid w:val="00B70DB3"/>
    <w:rsid w:val="00B7139F"/>
    <w:rsid w:val="00B713D9"/>
    <w:rsid w:val="00B71D57"/>
    <w:rsid w:val="00B752E0"/>
    <w:rsid w:val="00B761F2"/>
    <w:rsid w:val="00B76237"/>
    <w:rsid w:val="00B776F3"/>
    <w:rsid w:val="00B77926"/>
    <w:rsid w:val="00B8074F"/>
    <w:rsid w:val="00B80916"/>
    <w:rsid w:val="00B81DAB"/>
    <w:rsid w:val="00B8403B"/>
    <w:rsid w:val="00B840BB"/>
    <w:rsid w:val="00B84849"/>
    <w:rsid w:val="00B84DB2"/>
    <w:rsid w:val="00B87078"/>
    <w:rsid w:val="00B90D65"/>
    <w:rsid w:val="00B9175A"/>
    <w:rsid w:val="00B9348F"/>
    <w:rsid w:val="00B94143"/>
    <w:rsid w:val="00B96DDC"/>
    <w:rsid w:val="00B97003"/>
    <w:rsid w:val="00BA3494"/>
    <w:rsid w:val="00BA3BED"/>
    <w:rsid w:val="00BA4A45"/>
    <w:rsid w:val="00BA595F"/>
    <w:rsid w:val="00BA62D7"/>
    <w:rsid w:val="00BA6580"/>
    <w:rsid w:val="00BB010C"/>
    <w:rsid w:val="00BB3211"/>
    <w:rsid w:val="00BB526B"/>
    <w:rsid w:val="00BB5AF3"/>
    <w:rsid w:val="00BB5D53"/>
    <w:rsid w:val="00BB6C11"/>
    <w:rsid w:val="00BB7F3D"/>
    <w:rsid w:val="00BC024D"/>
    <w:rsid w:val="00BC0DF6"/>
    <w:rsid w:val="00BC0E0B"/>
    <w:rsid w:val="00BC19A8"/>
    <w:rsid w:val="00BC1A92"/>
    <w:rsid w:val="00BC2DB8"/>
    <w:rsid w:val="00BC3555"/>
    <w:rsid w:val="00BC3BB9"/>
    <w:rsid w:val="00BC3CFC"/>
    <w:rsid w:val="00BC4857"/>
    <w:rsid w:val="00BC4C99"/>
    <w:rsid w:val="00BC4D20"/>
    <w:rsid w:val="00BC735C"/>
    <w:rsid w:val="00BC7D8E"/>
    <w:rsid w:val="00BD02F9"/>
    <w:rsid w:val="00BD0373"/>
    <w:rsid w:val="00BD07EA"/>
    <w:rsid w:val="00BD0F9B"/>
    <w:rsid w:val="00BD121A"/>
    <w:rsid w:val="00BD28C9"/>
    <w:rsid w:val="00BE25CB"/>
    <w:rsid w:val="00BE5B74"/>
    <w:rsid w:val="00BE64C2"/>
    <w:rsid w:val="00BE733D"/>
    <w:rsid w:val="00BE73BE"/>
    <w:rsid w:val="00BF3756"/>
    <w:rsid w:val="00C000F8"/>
    <w:rsid w:val="00C013ED"/>
    <w:rsid w:val="00C01AC1"/>
    <w:rsid w:val="00C02EC5"/>
    <w:rsid w:val="00C03260"/>
    <w:rsid w:val="00C068D0"/>
    <w:rsid w:val="00C069A1"/>
    <w:rsid w:val="00C07936"/>
    <w:rsid w:val="00C102C2"/>
    <w:rsid w:val="00C10BAC"/>
    <w:rsid w:val="00C12604"/>
    <w:rsid w:val="00C12B51"/>
    <w:rsid w:val="00C13419"/>
    <w:rsid w:val="00C20C12"/>
    <w:rsid w:val="00C21112"/>
    <w:rsid w:val="00C22E82"/>
    <w:rsid w:val="00C22F9B"/>
    <w:rsid w:val="00C24650"/>
    <w:rsid w:val="00C25465"/>
    <w:rsid w:val="00C25E73"/>
    <w:rsid w:val="00C27CA0"/>
    <w:rsid w:val="00C27F01"/>
    <w:rsid w:val="00C31A17"/>
    <w:rsid w:val="00C33079"/>
    <w:rsid w:val="00C34FAB"/>
    <w:rsid w:val="00C37A3A"/>
    <w:rsid w:val="00C410AA"/>
    <w:rsid w:val="00C42392"/>
    <w:rsid w:val="00C445C0"/>
    <w:rsid w:val="00C45215"/>
    <w:rsid w:val="00C4535B"/>
    <w:rsid w:val="00C46476"/>
    <w:rsid w:val="00C513E9"/>
    <w:rsid w:val="00C528F2"/>
    <w:rsid w:val="00C5350F"/>
    <w:rsid w:val="00C53C0B"/>
    <w:rsid w:val="00C53C4D"/>
    <w:rsid w:val="00C55772"/>
    <w:rsid w:val="00C55A12"/>
    <w:rsid w:val="00C5684B"/>
    <w:rsid w:val="00C56A18"/>
    <w:rsid w:val="00C57077"/>
    <w:rsid w:val="00C6013F"/>
    <w:rsid w:val="00C62A7F"/>
    <w:rsid w:val="00C6553E"/>
    <w:rsid w:val="00C65C65"/>
    <w:rsid w:val="00C667BD"/>
    <w:rsid w:val="00C679F6"/>
    <w:rsid w:val="00C67B07"/>
    <w:rsid w:val="00C74495"/>
    <w:rsid w:val="00C76B2E"/>
    <w:rsid w:val="00C775E5"/>
    <w:rsid w:val="00C77D7C"/>
    <w:rsid w:val="00C81A32"/>
    <w:rsid w:val="00C83832"/>
    <w:rsid w:val="00C83A13"/>
    <w:rsid w:val="00C87AFA"/>
    <w:rsid w:val="00C9068C"/>
    <w:rsid w:val="00C91DF3"/>
    <w:rsid w:val="00C92967"/>
    <w:rsid w:val="00C93BD2"/>
    <w:rsid w:val="00C94F6A"/>
    <w:rsid w:val="00CA16BD"/>
    <w:rsid w:val="00CA188B"/>
    <w:rsid w:val="00CA3D0C"/>
    <w:rsid w:val="00CA446A"/>
    <w:rsid w:val="00CA54C8"/>
    <w:rsid w:val="00CA654B"/>
    <w:rsid w:val="00CA67B6"/>
    <w:rsid w:val="00CA6AB3"/>
    <w:rsid w:val="00CA6C8F"/>
    <w:rsid w:val="00CB142D"/>
    <w:rsid w:val="00CB1F3D"/>
    <w:rsid w:val="00CB2100"/>
    <w:rsid w:val="00CB3970"/>
    <w:rsid w:val="00CB419A"/>
    <w:rsid w:val="00CB4E97"/>
    <w:rsid w:val="00CB596F"/>
    <w:rsid w:val="00CB6AC4"/>
    <w:rsid w:val="00CB72B8"/>
    <w:rsid w:val="00CB7434"/>
    <w:rsid w:val="00CC03B3"/>
    <w:rsid w:val="00CC25D4"/>
    <w:rsid w:val="00CC2D25"/>
    <w:rsid w:val="00CC4DAF"/>
    <w:rsid w:val="00CC546F"/>
    <w:rsid w:val="00CC6A45"/>
    <w:rsid w:val="00CD2720"/>
    <w:rsid w:val="00CD287D"/>
    <w:rsid w:val="00CD2896"/>
    <w:rsid w:val="00CD356F"/>
    <w:rsid w:val="00CD3D43"/>
    <w:rsid w:val="00CD44F5"/>
    <w:rsid w:val="00CD4C7B"/>
    <w:rsid w:val="00CD543B"/>
    <w:rsid w:val="00CD57D2"/>
    <w:rsid w:val="00CD58FE"/>
    <w:rsid w:val="00CD5D8D"/>
    <w:rsid w:val="00CD61C7"/>
    <w:rsid w:val="00CD6403"/>
    <w:rsid w:val="00CE0A58"/>
    <w:rsid w:val="00CE13FD"/>
    <w:rsid w:val="00CE3DBD"/>
    <w:rsid w:val="00CE3EAB"/>
    <w:rsid w:val="00CE5A03"/>
    <w:rsid w:val="00D01A76"/>
    <w:rsid w:val="00D0229A"/>
    <w:rsid w:val="00D0232B"/>
    <w:rsid w:val="00D03351"/>
    <w:rsid w:val="00D038C9"/>
    <w:rsid w:val="00D0402F"/>
    <w:rsid w:val="00D04469"/>
    <w:rsid w:val="00D10A8A"/>
    <w:rsid w:val="00D11F90"/>
    <w:rsid w:val="00D145E2"/>
    <w:rsid w:val="00D17EBE"/>
    <w:rsid w:val="00D20423"/>
    <w:rsid w:val="00D20496"/>
    <w:rsid w:val="00D212BA"/>
    <w:rsid w:val="00D21495"/>
    <w:rsid w:val="00D224C8"/>
    <w:rsid w:val="00D25829"/>
    <w:rsid w:val="00D25FEF"/>
    <w:rsid w:val="00D26A6B"/>
    <w:rsid w:val="00D31CD8"/>
    <w:rsid w:val="00D33BE3"/>
    <w:rsid w:val="00D3477C"/>
    <w:rsid w:val="00D3601C"/>
    <w:rsid w:val="00D363E5"/>
    <w:rsid w:val="00D36E3C"/>
    <w:rsid w:val="00D3744C"/>
    <w:rsid w:val="00D3792D"/>
    <w:rsid w:val="00D3797F"/>
    <w:rsid w:val="00D4077E"/>
    <w:rsid w:val="00D4107B"/>
    <w:rsid w:val="00D42489"/>
    <w:rsid w:val="00D42571"/>
    <w:rsid w:val="00D4350F"/>
    <w:rsid w:val="00D4351F"/>
    <w:rsid w:val="00D46686"/>
    <w:rsid w:val="00D50A49"/>
    <w:rsid w:val="00D50C88"/>
    <w:rsid w:val="00D52E82"/>
    <w:rsid w:val="00D52F56"/>
    <w:rsid w:val="00D55D35"/>
    <w:rsid w:val="00D55E47"/>
    <w:rsid w:val="00D56482"/>
    <w:rsid w:val="00D56CC8"/>
    <w:rsid w:val="00D6049A"/>
    <w:rsid w:val="00D611F6"/>
    <w:rsid w:val="00D629C3"/>
    <w:rsid w:val="00D62B15"/>
    <w:rsid w:val="00D62E19"/>
    <w:rsid w:val="00D63B5F"/>
    <w:rsid w:val="00D65A59"/>
    <w:rsid w:val="00D65CA4"/>
    <w:rsid w:val="00D6617A"/>
    <w:rsid w:val="00D67CD1"/>
    <w:rsid w:val="00D70D15"/>
    <w:rsid w:val="00D71316"/>
    <w:rsid w:val="00D7314D"/>
    <w:rsid w:val="00D735FC"/>
    <w:rsid w:val="00D738D6"/>
    <w:rsid w:val="00D74448"/>
    <w:rsid w:val="00D74AA5"/>
    <w:rsid w:val="00D75BA8"/>
    <w:rsid w:val="00D763B3"/>
    <w:rsid w:val="00D76C26"/>
    <w:rsid w:val="00D774FD"/>
    <w:rsid w:val="00D80795"/>
    <w:rsid w:val="00D81772"/>
    <w:rsid w:val="00D854BE"/>
    <w:rsid w:val="00D86609"/>
    <w:rsid w:val="00D86A41"/>
    <w:rsid w:val="00D87E00"/>
    <w:rsid w:val="00D90707"/>
    <w:rsid w:val="00D912C1"/>
    <w:rsid w:val="00D9134D"/>
    <w:rsid w:val="00D91D93"/>
    <w:rsid w:val="00D936F8"/>
    <w:rsid w:val="00D96AE0"/>
    <w:rsid w:val="00D96D11"/>
    <w:rsid w:val="00D96E2C"/>
    <w:rsid w:val="00D97C11"/>
    <w:rsid w:val="00DA1E6D"/>
    <w:rsid w:val="00DA2B37"/>
    <w:rsid w:val="00DA4886"/>
    <w:rsid w:val="00DA5CB1"/>
    <w:rsid w:val="00DA7A03"/>
    <w:rsid w:val="00DB0DB8"/>
    <w:rsid w:val="00DB1818"/>
    <w:rsid w:val="00DB2333"/>
    <w:rsid w:val="00DB287C"/>
    <w:rsid w:val="00DB35F6"/>
    <w:rsid w:val="00DB4130"/>
    <w:rsid w:val="00DB6C13"/>
    <w:rsid w:val="00DC1FF5"/>
    <w:rsid w:val="00DC2288"/>
    <w:rsid w:val="00DC2AAF"/>
    <w:rsid w:val="00DC309B"/>
    <w:rsid w:val="00DC34A6"/>
    <w:rsid w:val="00DC3E2B"/>
    <w:rsid w:val="00DC49DA"/>
    <w:rsid w:val="00DC4DA2"/>
    <w:rsid w:val="00DC5261"/>
    <w:rsid w:val="00DC5273"/>
    <w:rsid w:val="00DC5471"/>
    <w:rsid w:val="00DC5CC8"/>
    <w:rsid w:val="00DD46D7"/>
    <w:rsid w:val="00DD6030"/>
    <w:rsid w:val="00DD770D"/>
    <w:rsid w:val="00DE1F4B"/>
    <w:rsid w:val="00DE2220"/>
    <w:rsid w:val="00DE25D2"/>
    <w:rsid w:val="00DE2F9B"/>
    <w:rsid w:val="00DE31E3"/>
    <w:rsid w:val="00DE5E72"/>
    <w:rsid w:val="00DE6761"/>
    <w:rsid w:val="00DE7DE9"/>
    <w:rsid w:val="00DF0AC2"/>
    <w:rsid w:val="00DF27A4"/>
    <w:rsid w:val="00DF4FFC"/>
    <w:rsid w:val="00DF6388"/>
    <w:rsid w:val="00E026BE"/>
    <w:rsid w:val="00E03283"/>
    <w:rsid w:val="00E0596C"/>
    <w:rsid w:val="00E06B14"/>
    <w:rsid w:val="00E073F8"/>
    <w:rsid w:val="00E07696"/>
    <w:rsid w:val="00E07936"/>
    <w:rsid w:val="00E07AD6"/>
    <w:rsid w:val="00E117E6"/>
    <w:rsid w:val="00E13DC7"/>
    <w:rsid w:val="00E13F7D"/>
    <w:rsid w:val="00E15BDB"/>
    <w:rsid w:val="00E16B6F"/>
    <w:rsid w:val="00E17370"/>
    <w:rsid w:val="00E20022"/>
    <w:rsid w:val="00E20397"/>
    <w:rsid w:val="00E20B7D"/>
    <w:rsid w:val="00E233BD"/>
    <w:rsid w:val="00E23C8C"/>
    <w:rsid w:val="00E24F71"/>
    <w:rsid w:val="00E262A8"/>
    <w:rsid w:val="00E31E6C"/>
    <w:rsid w:val="00E31FC5"/>
    <w:rsid w:val="00E32CF7"/>
    <w:rsid w:val="00E3626F"/>
    <w:rsid w:val="00E36E6F"/>
    <w:rsid w:val="00E40331"/>
    <w:rsid w:val="00E405FF"/>
    <w:rsid w:val="00E43C42"/>
    <w:rsid w:val="00E4617D"/>
    <w:rsid w:val="00E46C08"/>
    <w:rsid w:val="00E471CF"/>
    <w:rsid w:val="00E508C7"/>
    <w:rsid w:val="00E540BC"/>
    <w:rsid w:val="00E54185"/>
    <w:rsid w:val="00E54D99"/>
    <w:rsid w:val="00E55C90"/>
    <w:rsid w:val="00E5761A"/>
    <w:rsid w:val="00E602FF"/>
    <w:rsid w:val="00E6051D"/>
    <w:rsid w:val="00E62835"/>
    <w:rsid w:val="00E655F5"/>
    <w:rsid w:val="00E66C77"/>
    <w:rsid w:val="00E67B1D"/>
    <w:rsid w:val="00E70698"/>
    <w:rsid w:val="00E71E26"/>
    <w:rsid w:val="00E73232"/>
    <w:rsid w:val="00E73AB7"/>
    <w:rsid w:val="00E74340"/>
    <w:rsid w:val="00E7472C"/>
    <w:rsid w:val="00E74ACE"/>
    <w:rsid w:val="00E763FF"/>
    <w:rsid w:val="00E77645"/>
    <w:rsid w:val="00E812A9"/>
    <w:rsid w:val="00E812B6"/>
    <w:rsid w:val="00E81401"/>
    <w:rsid w:val="00E83697"/>
    <w:rsid w:val="00E84267"/>
    <w:rsid w:val="00E85BAB"/>
    <w:rsid w:val="00E86664"/>
    <w:rsid w:val="00E869AA"/>
    <w:rsid w:val="00E86E80"/>
    <w:rsid w:val="00E916E4"/>
    <w:rsid w:val="00E927E6"/>
    <w:rsid w:val="00E94E9D"/>
    <w:rsid w:val="00E950F0"/>
    <w:rsid w:val="00E95B14"/>
    <w:rsid w:val="00EA2445"/>
    <w:rsid w:val="00EA33DA"/>
    <w:rsid w:val="00EA42ED"/>
    <w:rsid w:val="00EA45FF"/>
    <w:rsid w:val="00EA66C9"/>
    <w:rsid w:val="00EB0598"/>
    <w:rsid w:val="00EB2B4B"/>
    <w:rsid w:val="00EB5174"/>
    <w:rsid w:val="00EB6572"/>
    <w:rsid w:val="00EB69A6"/>
    <w:rsid w:val="00EB6A38"/>
    <w:rsid w:val="00EC2BB2"/>
    <w:rsid w:val="00EC326C"/>
    <w:rsid w:val="00EC4A25"/>
    <w:rsid w:val="00EC59A5"/>
    <w:rsid w:val="00EC5A23"/>
    <w:rsid w:val="00ED0103"/>
    <w:rsid w:val="00ED172F"/>
    <w:rsid w:val="00ED1F6B"/>
    <w:rsid w:val="00ED3777"/>
    <w:rsid w:val="00ED6862"/>
    <w:rsid w:val="00ED6BE0"/>
    <w:rsid w:val="00EE06C0"/>
    <w:rsid w:val="00EE2416"/>
    <w:rsid w:val="00EE2AD5"/>
    <w:rsid w:val="00EE3C81"/>
    <w:rsid w:val="00EE3D22"/>
    <w:rsid w:val="00EE6CD4"/>
    <w:rsid w:val="00EE727E"/>
    <w:rsid w:val="00EF00A6"/>
    <w:rsid w:val="00EF2611"/>
    <w:rsid w:val="00EF4003"/>
    <w:rsid w:val="00EF41CA"/>
    <w:rsid w:val="00EF612C"/>
    <w:rsid w:val="00EF6352"/>
    <w:rsid w:val="00EF676B"/>
    <w:rsid w:val="00EF6A56"/>
    <w:rsid w:val="00EF6F94"/>
    <w:rsid w:val="00EF714A"/>
    <w:rsid w:val="00EF7416"/>
    <w:rsid w:val="00EF7E9C"/>
    <w:rsid w:val="00F0074F"/>
    <w:rsid w:val="00F00E24"/>
    <w:rsid w:val="00F01B8F"/>
    <w:rsid w:val="00F025A2"/>
    <w:rsid w:val="00F036E9"/>
    <w:rsid w:val="00F03FC3"/>
    <w:rsid w:val="00F05F51"/>
    <w:rsid w:val="00F06E37"/>
    <w:rsid w:val="00F07152"/>
    <w:rsid w:val="00F07388"/>
    <w:rsid w:val="00F07710"/>
    <w:rsid w:val="00F1222F"/>
    <w:rsid w:val="00F17460"/>
    <w:rsid w:val="00F174C2"/>
    <w:rsid w:val="00F17CDA"/>
    <w:rsid w:val="00F2026E"/>
    <w:rsid w:val="00F2210A"/>
    <w:rsid w:val="00F22D01"/>
    <w:rsid w:val="00F22F67"/>
    <w:rsid w:val="00F26206"/>
    <w:rsid w:val="00F30B53"/>
    <w:rsid w:val="00F37717"/>
    <w:rsid w:val="00F37743"/>
    <w:rsid w:val="00F40D1D"/>
    <w:rsid w:val="00F44582"/>
    <w:rsid w:val="00F448D4"/>
    <w:rsid w:val="00F4585E"/>
    <w:rsid w:val="00F45F18"/>
    <w:rsid w:val="00F47806"/>
    <w:rsid w:val="00F503C2"/>
    <w:rsid w:val="00F5060A"/>
    <w:rsid w:val="00F53D65"/>
    <w:rsid w:val="00F544AC"/>
    <w:rsid w:val="00F544BB"/>
    <w:rsid w:val="00F54997"/>
    <w:rsid w:val="00F54A3D"/>
    <w:rsid w:val="00F54CB0"/>
    <w:rsid w:val="00F55FAF"/>
    <w:rsid w:val="00F56858"/>
    <w:rsid w:val="00F579CD"/>
    <w:rsid w:val="00F62007"/>
    <w:rsid w:val="00F63ECA"/>
    <w:rsid w:val="00F641B2"/>
    <w:rsid w:val="00F653B8"/>
    <w:rsid w:val="00F66232"/>
    <w:rsid w:val="00F663E3"/>
    <w:rsid w:val="00F67F0D"/>
    <w:rsid w:val="00F71B89"/>
    <w:rsid w:val="00F71BCA"/>
    <w:rsid w:val="00F7344B"/>
    <w:rsid w:val="00F7353C"/>
    <w:rsid w:val="00F76296"/>
    <w:rsid w:val="00F76F8F"/>
    <w:rsid w:val="00F77299"/>
    <w:rsid w:val="00F800BB"/>
    <w:rsid w:val="00F817E3"/>
    <w:rsid w:val="00F82A46"/>
    <w:rsid w:val="00F87B6C"/>
    <w:rsid w:val="00F908D0"/>
    <w:rsid w:val="00F92CBD"/>
    <w:rsid w:val="00F93776"/>
    <w:rsid w:val="00F941DF"/>
    <w:rsid w:val="00F95A38"/>
    <w:rsid w:val="00FA1266"/>
    <w:rsid w:val="00FA2441"/>
    <w:rsid w:val="00FA2CBA"/>
    <w:rsid w:val="00FA3C53"/>
    <w:rsid w:val="00FA7545"/>
    <w:rsid w:val="00FB101B"/>
    <w:rsid w:val="00FB14B4"/>
    <w:rsid w:val="00FB2B5C"/>
    <w:rsid w:val="00FB36FA"/>
    <w:rsid w:val="00FB3E3C"/>
    <w:rsid w:val="00FB4831"/>
    <w:rsid w:val="00FB6C19"/>
    <w:rsid w:val="00FC0893"/>
    <w:rsid w:val="00FC0B17"/>
    <w:rsid w:val="00FC0FC8"/>
    <w:rsid w:val="00FC1192"/>
    <w:rsid w:val="00FC3030"/>
    <w:rsid w:val="00FC3DAF"/>
    <w:rsid w:val="00FC3E58"/>
    <w:rsid w:val="00FC5631"/>
    <w:rsid w:val="00FC57DB"/>
    <w:rsid w:val="00FC77F5"/>
    <w:rsid w:val="00FD0C70"/>
    <w:rsid w:val="00FD169E"/>
    <w:rsid w:val="00FD1CC4"/>
    <w:rsid w:val="00FD303F"/>
    <w:rsid w:val="00FD31E2"/>
    <w:rsid w:val="00FD34C4"/>
    <w:rsid w:val="00FD4BEC"/>
    <w:rsid w:val="00FD4E74"/>
    <w:rsid w:val="00FD59A5"/>
    <w:rsid w:val="00FD5A5B"/>
    <w:rsid w:val="00FD6208"/>
    <w:rsid w:val="00FD6843"/>
    <w:rsid w:val="00FE05AB"/>
    <w:rsid w:val="00FE106D"/>
    <w:rsid w:val="00FE251B"/>
    <w:rsid w:val="00FE3FB0"/>
    <w:rsid w:val="00FE7356"/>
    <w:rsid w:val="00FE7826"/>
    <w:rsid w:val="00FE7FA5"/>
    <w:rsid w:val="00FF0F80"/>
    <w:rsid w:val="00FF1B60"/>
    <w:rsid w:val="00FF2325"/>
    <w:rsid w:val="00FF5610"/>
    <w:rsid w:val="00FF70F7"/>
    <w:rsid w:val="00FF72FF"/>
    <w:rsid w:val="0526D2E1"/>
    <w:rsid w:val="05C91FF3"/>
    <w:rsid w:val="05E9A546"/>
    <w:rsid w:val="062E02C2"/>
    <w:rsid w:val="09C689C5"/>
    <w:rsid w:val="0F71E812"/>
    <w:rsid w:val="11540207"/>
    <w:rsid w:val="14D60900"/>
    <w:rsid w:val="19D80A9F"/>
    <w:rsid w:val="1BF4F3D6"/>
    <w:rsid w:val="1F76C365"/>
    <w:rsid w:val="208145EC"/>
    <w:rsid w:val="221D164D"/>
    <w:rsid w:val="222830BE"/>
    <w:rsid w:val="2A093E59"/>
    <w:rsid w:val="2C418D84"/>
    <w:rsid w:val="30298FDB"/>
    <w:rsid w:val="33B2AD81"/>
    <w:rsid w:val="38AA6921"/>
    <w:rsid w:val="38FE334F"/>
    <w:rsid w:val="4213C214"/>
    <w:rsid w:val="47AADCF0"/>
    <w:rsid w:val="4F81A574"/>
    <w:rsid w:val="511BE299"/>
    <w:rsid w:val="51518A9C"/>
    <w:rsid w:val="546F8936"/>
    <w:rsid w:val="5B8282E0"/>
    <w:rsid w:val="60B15A5D"/>
    <w:rsid w:val="620B5F0E"/>
    <w:rsid w:val="69D12D61"/>
    <w:rsid w:val="71C97000"/>
    <w:rsid w:val="74F366BC"/>
    <w:rsid w:val="75B3C440"/>
    <w:rsid w:val="76C73C8B"/>
    <w:rsid w:val="7BE33462"/>
    <w:rsid w:val="7C5ADA7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65A00459-608E-4679-968C-AFA1F8E7E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Title" w:qFormat="1"/>
    <w:lsdException w:name="Default Paragraph Font" w:uiPriority="1"/>
    <w:lsdException w:name="Body Text" w:qFormat="1"/>
    <w:lsdException w:name="Subtitle" w:qFormat="1"/>
    <w:lsdException w:name="Hyperlink"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EmailDiscussion">
    <w:name w:val="EmailDiscussion"/>
    <w:basedOn w:val="Normal"/>
    <w:next w:val="EmailDiscussion2"/>
    <w:link w:val="EmailDiscussionChar"/>
    <w:qFormat/>
    <w:rsid w:val="00DE6761"/>
    <w:pPr>
      <w:numPr>
        <w:numId w:val="8"/>
      </w:numPr>
      <w:spacing w:before="40" w:after="0"/>
    </w:pPr>
    <w:rPr>
      <w:rFonts w:ascii="Arial" w:eastAsia="MS Mincho" w:hAnsi="Arial"/>
      <w:b/>
      <w:szCs w:val="24"/>
      <w:lang w:eastAsia="en-GB"/>
    </w:rPr>
  </w:style>
  <w:style w:type="character" w:customStyle="1" w:styleId="EmailDiscussionChar">
    <w:name w:val="EmailDiscussion Char"/>
    <w:link w:val="EmailDiscussion"/>
    <w:rsid w:val="00DE6761"/>
    <w:rPr>
      <w:rFonts w:ascii="Arial" w:eastAsia="MS Mincho" w:hAnsi="Arial"/>
      <w:b/>
      <w:szCs w:val="24"/>
    </w:rPr>
  </w:style>
  <w:style w:type="paragraph" w:customStyle="1" w:styleId="EmailDiscussion2">
    <w:name w:val="EmailDiscussion2"/>
    <w:basedOn w:val="Normal"/>
    <w:qFormat/>
    <w:rsid w:val="00DE6761"/>
    <w:pPr>
      <w:tabs>
        <w:tab w:val="left" w:pos="1622"/>
      </w:tabs>
      <w:spacing w:after="0"/>
      <w:ind w:left="1622" w:hanging="363"/>
    </w:pPr>
    <w:rPr>
      <w:rFonts w:ascii="Arial" w:eastAsia="MS Mincho" w:hAnsi="Arial"/>
      <w:szCs w:val="24"/>
      <w:lang w:eastAsia="en-GB"/>
    </w:rPr>
  </w:style>
  <w:style w:type="table" w:styleId="TableGrid">
    <w:name w:val="Table Grid"/>
    <w:basedOn w:val="TableNormal"/>
    <w:rsid w:val="00E54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540B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0BC"/>
    <w:rPr>
      <w:rFonts w:ascii="Arial" w:eastAsia="MS Mincho" w:hAnsi="Arial"/>
      <w:szCs w:val="24"/>
    </w:rPr>
  </w:style>
  <w:style w:type="paragraph" w:customStyle="1" w:styleId="Agreement">
    <w:name w:val="Agreement"/>
    <w:basedOn w:val="Normal"/>
    <w:next w:val="Doc-text2"/>
    <w:uiPriority w:val="99"/>
    <w:qFormat/>
    <w:rsid w:val="00E540BC"/>
    <w:pPr>
      <w:numPr>
        <w:numId w:val="9"/>
      </w:numPr>
      <w:spacing w:before="60" w:after="0"/>
    </w:pPr>
    <w:rPr>
      <w:rFonts w:ascii="Arial" w:eastAsia="MS Mincho" w:hAnsi="Arial"/>
      <w:b/>
      <w:szCs w:val="24"/>
      <w:lang w:eastAsia="en-GB"/>
    </w:rPr>
  </w:style>
  <w:style w:type="paragraph" w:customStyle="1" w:styleId="Doc-title">
    <w:name w:val="Doc-title"/>
    <w:basedOn w:val="Normal"/>
    <w:next w:val="Doc-text2"/>
    <w:link w:val="Doc-titleChar"/>
    <w:qFormat/>
    <w:rsid w:val="007166A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166A5"/>
    <w:rPr>
      <w:rFonts w:ascii="Arial" w:eastAsia="MS Mincho" w:hAnsi="Arial"/>
      <w:noProof/>
      <w:szCs w:val="24"/>
    </w:rPr>
  </w:style>
  <w:style w:type="paragraph" w:customStyle="1" w:styleId="Doc-comment">
    <w:name w:val="Doc-comment"/>
    <w:basedOn w:val="Normal"/>
    <w:next w:val="Doc-text2"/>
    <w:qFormat/>
    <w:rsid w:val="007166A5"/>
    <w:pPr>
      <w:tabs>
        <w:tab w:val="left" w:pos="1622"/>
      </w:tabs>
      <w:spacing w:after="0"/>
      <w:ind w:left="1622" w:hanging="363"/>
    </w:pPr>
    <w:rPr>
      <w:rFonts w:ascii="Arial" w:eastAsia="MS Mincho" w:hAnsi="Arial"/>
      <w:i/>
      <w:szCs w:val="24"/>
      <w:lang w:eastAsia="en-GB"/>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B648FA"/>
    <w:pPr>
      <w:ind w:left="720"/>
      <w:contextualSpacing/>
    </w:pPr>
  </w:style>
  <w:style w:type="paragraph" w:styleId="NormalWeb">
    <w:name w:val="Normal (Web)"/>
    <w:basedOn w:val="Normal"/>
    <w:uiPriority w:val="99"/>
    <w:unhideWhenUsed/>
    <w:rsid w:val="00084D29"/>
    <w:pPr>
      <w:spacing w:before="100" w:beforeAutospacing="1" w:after="100" w:afterAutospacing="1" w:line="256" w:lineRule="auto"/>
    </w:pPr>
    <w:rPr>
      <w:rFonts w:ascii="SimSun" w:hAnsi="SimSun" w:cs="SimSun"/>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44720D"/>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4720D"/>
    <w:pPr>
      <w:spacing w:after="120"/>
      <w:jc w:val="both"/>
    </w:pPr>
    <w:rPr>
      <w:rFonts w:ascii="MS Mincho" w:eastAsia="MS Mincho" w:hAnsi="MS Mincho"/>
      <w:szCs w:val="24"/>
    </w:rPr>
  </w:style>
  <w:style w:type="character" w:customStyle="1" w:styleId="BodyTextChar1">
    <w:name w:val="Body Text Char1"/>
    <w:basedOn w:val="DefaultParagraphFont"/>
    <w:rsid w:val="0044720D"/>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4713D6"/>
    <w:rPr>
      <w:lang w:eastAsia="en-US"/>
    </w:rPr>
  </w:style>
  <w:style w:type="character" w:styleId="CommentReference">
    <w:name w:val="annotation reference"/>
    <w:basedOn w:val="DefaultParagraphFont"/>
    <w:rsid w:val="00A237D4"/>
    <w:rPr>
      <w:sz w:val="16"/>
      <w:szCs w:val="16"/>
    </w:rPr>
  </w:style>
  <w:style w:type="paragraph" w:styleId="CommentText">
    <w:name w:val="annotation text"/>
    <w:basedOn w:val="Normal"/>
    <w:link w:val="CommentTextChar"/>
    <w:qFormat/>
    <w:rsid w:val="00A237D4"/>
  </w:style>
  <w:style w:type="character" w:customStyle="1" w:styleId="CommentTextChar">
    <w:name w:val="Comment Text Char"/>
    <w:basedOn w:val="DefaultParagraphFont"/>
    <w:link w:val="CommentText"/>
    <w:qFormat/>
    <w:rsid w:val="00A237D4"/>
    <w:rPr>
      <w:lang w:eastAsia="en-US"/>
    </w:rPr>
  </w:style>
  <w:style w:type="paragraph" w:styleId="CommentSubject">
    <w:name w:val="annotation subject"/>
    <w:basedOn w:val="CommentText"/>
    <w:next w:val="CommentText"/>
    <w:link w:val="CommentSubjectChar"/>
    <w:rsid w:val="00A237D4"/>
    <w:rPr>
      <w:b/>
      <w:bCs/>
    </w:rPr>
  </w:style>
  <w:style w:type="character" w:customStyle="1" w:styleId="CommentSubjectChar">
    <w:name w:val="Comment Subject Char"/>
    <w:basedOn w:val="CommentTextChar"/>
    <w:link w:val="CommentSubject"/>
    <w:rsid w:val="00A237D4"/>
    <w:rPr>
      <w:b/>
      <w:bCs/>
      <w:lang w:eastAsia="en-US"/>
    </w:rPr>
  </w:style>
  <w:style w:type="character" w:customStyle="1" w:styleId="TALCar">
    <w:name w:val="TAL Car"/>
    <w:link w:val="TAL"/>
    <w:qFormat/>
    <w:rsid w:val="006F7BFE"/>
    <w:rPr>
      <w:rFonts w:ascii="Arial" w:hAnsi="Arial"/>
      <w:sz w:val="18"/>
      <w:lang w:eastAsia="en-US"/>
    </w:rPr>
  </w:style>
  <w:style w:type="character" w:customStyle="1" w:styleId="TAHCar">
    <w:name w:val="TAH Car"/>
    <w:link w:val="TAH"/>
    <w:qFormat/>
    <w:locked/>
    <w:rsid w:val="006F7BFE"/>
    <w:rPr>
      <w:rFonts w:ascii="Arial" w:hAnsi="Arial"/>
      <w:b/>
      <w:sz w:val="18"/>
      <w:lang w:eastAsia="en-US"/>
    </w:rPr>
  </w:style>
  <w:style w:type="character" w:customStyle="1" w:styleId="B1Char1">
    <w:name w:val="B1 Char1"/>
    <w:link w:val="B1"/>
    <w:qFormat/>
    <w:rsid w:val="003F0EC9"/>
    <w:rPr>
      <w:lang w:eastAsia="en-US"/>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35"/>
    <w:qFormat/>
    <w:rsid w:val="00197DF9"/>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35"/>
    <w:rsid w:val="00197DF9"/>
    <w:rPr>
      <w:rFonts w:eastAsia="Times New Roman"/>
      <w:b/>
      <w:lang w:eastAsia="ar-SA"/>
    </w:rPr>
  </w:style>
  <w:style w:type="character" w:customStyle="1" w:styleId="TACChar">
    <w:name w:val="TAC Char"/>
    <w:link w:val="TAC"/>
    <w:qFormat/>
    <w:rsid w:val="00197DF9"/>
    <w:rPr>
      <w:rFonts w:ascii="Arial" w:hAnsi="Arial"/>
      <w:sz w:val="18"/>
      <w:lang w:eastAsia="en-US"/>
    </w:rPr>
  </w:style>
  <w:style w:type="character" w:customStyle="1" w:styleId="THChar">
    <w:name w:val="TH Char"/>
    <w:link w:val="TH"/>
    <w:qFormat/>
    <w:rsid w:val="003B57FE"/>
    <w:rPr>
      <w:rFonts w:ascii="Arial" w:hAnsi="Arial"/>
      <w:b/>
      <w:lang w:eastAsia="en-US"/>
    </w:rPr>
  </w:style>
  <w:style w:type="paragraph" w:styleId="Revision">
    <w:name w:val="Revision"/>
    <w:hidden/>
    <w:uiPriority w:val="99"/>
    <w:semiHidden/>
    <w:rsid w:val="003C5D23"/>
    <w:rPr>
      <w:lang w:eastAsia="en-US"/>
    </w:rPr>
  </w:style>
  <w:style w:type="paragraph" w:customStyle="1" w:styleId="paragraph">
    <w:name w:val="paragraph"/>
    <w:basedOn w:val="Normal"/>
    <w:rsid w:val="00CD44F5"/>
    <w:pPr>
      <w:spacing w:before="100" w:beforeAutospacing="1" w:after="100" w:afterAutospacing="1"/>
    </w:pPr>
    <w:rPr>
      <w:rFonts w:eastAsia="Times New Roman"/>
      <w:sz w:val="24"/>
      <w:szCs w:val="24"/>
      <w:lang w:eastAsia="zh-CN"/>
    </w:rPr>
  </w:style>
  <w:style w:type="character" w:customStyle="1" w:styleId="normaltextrun">
    <w:name w:val="normaltextrun"/>
    <w:basedOn w:val="DefaultParagraphFont"/>
    <w:rsid w:val="00CD44F5"/>
  </w:style>
  <w:style w:type="character" w:customStyle="1" w:styleId="eop">
    <w:name w:val="eop"/>
    <w:basedOn w:val="DefaultParagraphFont"/>
    <w:rsid w:val="00CD44F5"/>
  </w:style>
  <w:style w:type="character" w:customStyle="1" w:styleId="tabchar">
    <w:name w:val="tabchar"/>
    <w:basedOn w:val="DefaultParagraphFont"/>
    <w:rsid w:val="00736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33704">
      <w:bodyDiv w:val="1"/>
      <w:marLeft w:val="0"/>
      <w:marRight w:val="0"/>
      <w:marTop w:val="0"/>
      <w:marBottom w:val="0"/>
      <w:divBdr>
        <w:top w:val="none" w:sz="0" w:space="0" w:color="auto"/>
        <w:left w:val="none" w:sz="0" w:space="0" w:color="auto"/>
        <w:bottom w:val="none" w:sz="0" w:space="0" w:color="auto"/>
        <w:right w:val="none" w:sz="0" w:space="0" w:color="auto"/>
      </w:divBdr>
    </w:div>
    <w:div w:id="111290976">
      <w:bodyDiv w:val="1"/>
      <w:marLeft w:val="0"/>
      <w:marRight w:val="0"/>
      <w:marTop w:val="0"/>
      <w:marBottom w:val="0"/>
      <w:divBdr>
        <w:top w:val="none" w:sz="0" w:space="0" w:color="auto"/>
        <w:left w:val="none" w:sz="0" w:space="0" w:color="auto"/>
        <w:bottom w:val="none" w:sz="0" w:space="0" w:color="auto"/>
        <w:right w:val="none" w:sz="0" w:space="0" w:color="auto"/>
      </w:divBdr>
    </w:div>
    <w:div w:id="154300486">
      <w:bodyDiv w:val="1"/>
      <w:marLeft w:val="0"/>
      <w:marRight w:val="0"/>
      <w:marTop w:val="0"/>
      <w:marBottom w:val="0"/>
      <w:divBdr>
        <w:top w:val="none" w:sz="0" w:space="0" w:color="auto"/>
        <w:left w:val="none" w:sz="0" w:space="0" w:color="auto"/>
        <w:bottom w:val="none" w:sz="0" w:space="0" w:color="auto"/>
        <w:right w:val="none" w:sz="0" w:space="0" w:color="auto"/>
      </w:divBdr>
    </w:div>
    <w:div w:id="162745235">
      <w:bodyDiv w:val="1"/>
      <w:marLeft w:val="0"/>
      <w:marRight w:val="0"/>
      <w:marTop w:val="0"/>
      <w:marBottom w:val="0"/>
      <w:divBdr>
        <w:top w:val="none" w:sz="0" w:space="0" w:color="auto"/>
        <w:left w:val="none" w:sz="0" w:space="0" w:color="auto"/>
        <w:bottom w:val="none" w:sz="0" w:space="0" w:color="auto"/>
        <w:right w:val="none" w:sz="0" w:space="0" w:color="auto"/>
      </w:divBdr>
    </w:div>
    <w:div w:id="163011718">
      <w:bodyDiv w:val="1"/>
      <w:marLeft w:val="0"/>
      <w:marRight w:val="0"/>
      <w:marTop w:val="0"/>
      <w:marBottom w:val="0"/>
      <w:divBdr>
        <w:top w:val="none" w:sz="0" w:space="0" w:color="auto"/>
        <w:left w:val="none" w:sz="0" w:space="0" w:color="auto"/>
        <w:bottom w:val="none" w:sz="0" w:space="0" w:color="auto"/>
        <w:right w:val="none" w:sz="0" w:space="0" w:color="auto"/>
      </w:divBdr>
    </w:div>
    <w:div w:id="224071112">
      <w:bodyDiv w:val="1"/>
      <w:marLeft w:val="0"/>
      <w:marRight w:val="0"/>
      <w:marTop w:val="0"/>
      <w:marBottom w:val="0"/>
      <w:divBdr>
        <w:top w:val="none" w:sz="0" w:space="0" w:color="auto"/>
        <w:left w:val="none" w:sz="0" w:space="0" w:color="auto"/>
        <w:bottom w:val="none" w:sz="0" w:space="0" w:color="auto"/>
        <w:right w:val="none" w:sz="0" w:space="0" w:color="auto"/>
      </w:divBdr>
    </w:div>
    <w:div w:id="504903861">
      <w:bodyDiv w:val="1"/>
      <w:marLeft w:val="0"/>
      <w:marRight w:val="0"/>
      <w:marTop w:val="0"/>
      <w:marBottom w:val="0"/>
      <w:divBdr>
        <w:top w:val="none" w:sz="0" w:space="0" w:color="auto"/>
        <w:left w:val="none" w:sz="0" w:space="0" w:color="auto"/>
        <w:bottom w:val="none" w:sz="0" w:space="0" w:color="auto"/>
        <w:right w:val="none" w:sz="0" w:space="0" w:color="auto"/>
      </w:divBdr>
    </w:div>
    <w:div w:id="527107747">
      <w:bodyDiv w:val="1"/>
      <w:marLeft w:val="0"/>
      <w:marRight w:val="0"/>
      <w:marTop w:val="0"/>
      <w:marBottom w:val="0"/>
      <w:divBdr>
        <w:top w:val="none" w:sz="0" w:space="0" w:color="auto"/>
        <w:left w:val="none" w:sz="0" w:space="0" w:color="auto"/>
        <w:bottom w:val="none" w:sz="0" w:space="0" w:color="auto"/>
        <w:right w:val="none" w:sz="0" w:space="0" w:color="auto"/>
      </w:divBdr>
    </w:div>
    <w:div w:id="532184753">
      <w:bodyDiv w:val="1"/>
      <w:marLeft w:val="0"/>
      <w:marRight w:val="0"/>
      <w:marTop w:val="0"/>
      <w:marBottom w:val="0"/>
      <w:divBdr>
        <w:top w:val="none" w:sz="0" w:space="0" w:color="auto"/>
        <w:left w:val="none" w:sz="0" w:space="0" w:color="auto"/>
        <w:bottom w:val="none" w:sz="0" w:space="0" w:color="auto"/>
        <w:right w:val="none" w:sz="0" w:space="0" w:color="auto"/>
      </w:divBdr>
      <w:divsChild>
        <w:div w:id="1754353529">
          <w:marLeft w:val="0"/>
          <w:marRight w:val="0"/>
          <w:marTop w:val="0"/>
          <w:marBottom w:val="0"/>
          <w:divBdr>
            <w:top w:val="none" w:sz="0" w:space="0" w:color="auto"/>
            <w:left w:val="none" w:sz="0" w:space="0" w:color="auto"/>
            <w:bottom w:val="none" w:sz="0" w:space="0" w:color="auto"/>
            <w:right w:val="none" w:sz="0" w:space="0" w:color="auto"/>
          </w:divBdr>
        </w:div>
        <w:div w:id="1671912343">
          <w:marLeft w:val="0"/>
          <w:marRight w:val="0"/>
          <w:marTop w:val="0"/>
          <w:marBottom w:val="0"/>
          <w:divBdr>
            <w:top w:val="none" w:sz="0" w:space="0" w:color="auto"/>
            <w:left w:val="none" w:sz="0" w:space="0" w:color="auto"/>
            <w:bottom w:val="none" w:sz="0" w:space="0" w:color="auto"/>
            <w:right w:val="none" w:sz="0" w:space="0" w:color="auto"/>
          </w:divBdr>
        </w:div>
        <w:div w:id="738407148">
          <w:marLeft w:val="0"/>
          <w:marRight w:val="0"/>
          <w:marTop w:val="0"/>
          <w:marBottom w:val="0"/>
          <w:divBdr>
            <w:top w:val="none" w:sz="0" w:space="0" w:color="auto"/>
            <w:left w:val="none" w:sz="0" w:space="0" w:color="auto"/>
            <w:bottom w:val="none" w:sz="0" w:space="0" w:color="auto"/>
            <w:right w:val="none" w:sz="0" w:space="0" w:color="auto"/>
          </w:divBdr>
        </w:div>
      </w:divsChild>
    </w:div>
    <w:div w:id="551119395">
      <w:bodyDiv w:val="1"/>
      <w:marLeft w:val="0"/>
      <w:marRight w:val="0"/>
      <w:marTop w:val="0"/>
      <w:marBottom w:val="0"/>
      <w:divBdr>
        <w:top w:val="none" w:sz="0" w:space="0" w:color="auto"/>
        <w:left w:val="none" w:sz="0" w:space="0" w:color="auto"/>
        <w:bottom w:val="none" w:sz="0" w:space="0" w:color="auto"/>
        <w:right w:val="none" w:sz="0" w:space="0" w:color="auto"/>
      </w:divBdr>
    </w:div>
    <w:div w:id="567572136">
      <w:bodyDiv w:val="1"/>
      <w:marLeft w:val="0"/>
      <w:marRight w:val="0"/>
      <w:marTop w:val="0"/>
      <w:marBottom w:val="0"/>
      <w:divBdr>
        <w:top w:val="none" w:sz="0" w:space="0" w:color="auto"/>
        <w:left w:val="none" w:sz="0" w:space="0" w:color="auto"/>
        <w:bottom w:val="none" w:sz="0" w:space="0" w:color="auto"/>
        <w:right w:val="none" w:sz="0" w:space="0" w:color="auto"/>
      </w:divBdr>
      <w:divsChild>
        <w:div w:id="1790968565">
          <w:marLeft w:val="0"/>
          <w:marRight w:val="0"/>
          <w:marTop w:val="0"/>
          <w:marBottom w:val="0"/>
          <w:divBdr>
            <w:top w:val="none" w:sz="0" w:space="0" w:color="auto"/>
            <w:left w:val="none" w:sz="0" w:space="0" w:color="auto"/>
            <w:bottom w:val="none" w:sz="0" w:space="0" w:color="auto"/>
            <w:right w:val="none" w:sz="0" w:space="0" w:color="auto"/>
          </w:divBdr>
        </w:div>
        <w:div w:id="143935698">
          <w:marLeft w:val="0"/>
          <w:marRight w:val="0"/>
          <w:marTop w:val="0"/>
          <w:marBottom w:val="0"/>
          <w:divBdr>
            <w:top w:val="none" w:sz="0" w:space="0" w:color="auto"/>
            <w:left w:val="none" w:sz="0" w:space="0" w:color="auto"/>
            <w:bottom w:val="none" w:sz="0" w:space="0" w:color="auto"/>
            <w:right w:val="none" w:sz="0" w:space="0" w:color="auto"/>
          </w:divBdr>
        </w:div>
        <w:div w:id="1345404233">
          <w:marLeft w:val="0"/>
          <w:marRight w:val="0"/>
          <w:marTop w:val="0"/>
          <w:marBottom w:val="0"/>
          <w:divBdr>
            <w:top w:val="none" w:sz="0" w:space="0" w:color="auto"/>
            <w:left w:val="none" w:sz="0" w:space="0" w:color="auto"/>
            <w:bottom w:val="none" w:sz="0" w:space="0" w:color="auto"/>
            <w:right w:val="none" w:sz="0" w:space="0" w:color="auto"/>
          </w:divBdr>
        </w:div>
      </w:divsChild>
    </w:div>
    <w:div w:id="631710792">
      <w:bodyDiv w:val="1"/>
      <w:marLeft w:val="0"/>
      <w:marRight w:val="0"/>
      <w:marTop w:val="0"/>
      <w:marBottom w:val="0"/>
      <w:divBdr>
        <w:top w:val="none" w:sz="0" w:space="0" w:color="auto"/>
        <w:left w:val="none" w:sz="0" w:space="0" w:color="auto"/>
        <w:bottom w:val="none" w:sz="0" w:space="0" w:color="auto"/>
        <w:right w:val="none" w:sz="0" w:space="0" w:color="auto"/>
      </w:divBdr>
    </w:div>
    <w:div w:id="696661325">
      <w:bodyDiv w:val="1"/>
      <w:marLeft w:val="0"/>
      <w:marRight w:val="0"/>
      <w:marTop w:val="0"/>
      <w:marBottom w:val="0"/>
      <w:divBdr>
        <w:top w:val="none" w:sz="0" w:space="0" w:color="auto"/>
        <w:left w:val="none" w:sz="0" w:space="0" w:color="auto"/>
        <w:bottom w:val="none" w:sz="0" w:space="0" w:color="auto"/>
        <w:right w:val="none" w:sz="0" w:space="0" w:color="auto"/>
      </w:divBdr>
    </w:div>
    <w:div w:id="699742631">
      <w:bodyDiv w:val="1"/>
      <w:marLeft w:val="0"/>
      <w:marRight w:val="0"/>
      <w:marTop w:val="0"/>
      <w:marBottom w:val="0"/>
      <w:divBdr>
        <w:top w:val="none" w:sz="0" w:space="0" w:color="auto"/>
        <w:left w:val="none" w:sz="0" w:space="0" w:color="auto"/>
        <w:bottom w:val="none" w:sz="0" w:space="0" w:color="auto"/>
        <w:right w:val="none" w:sz="0" w:space="0" w:color="auto"/>
      </w:divBdr>
    </w:div>
    <w:div w:id="750469682">
      <w:bodyDiv w:val="1"/>
      <w:marLeft w:val="0"/>
      <w:marRight w:val="0"/>
      <w:marTop w:val="0"/>
      <w:marBottom w:val="0"/>
      <w:divBdr>
        <w:top w:val="none" w:sz="0" w:space="0" w:color="auto"/>
        <w:left w:val="none" w:sz="0" w:space="0" w:color="auto"/>
        <w:bottom w:val="none" w:sz="0" w:space="0" w:color="auto"/>
        <w:right w:val="none" w:sz="0" w:space="0" w:color="auto"/>
      </w:divBdr>
    </w:div>
    <w:div w:id="754939258">
      <w:bodyDiv w:val="1"/>
      <w:marLeft w:val="0"/>
      <w:marRight w:val="0"/>
      <w:marTop w:val="0"/>
      <w:marBottom w:val="0"/>
      <w:divBdr>
        <w:top w:val="none" w:sz="0" w:space="0" w:color="auto"/>
        <w:left w:val="none" w:sz="0" w:space="0" w:color="auto"/>
        <w:bottom w:val="none" w:sz="0" w:space="0" w:color="auto"/>
        <w:right w:val="none" w:sz="0" w:space="0" w:color="auto"/>
      </w:divBdr>
    </w:div>
    <w:div w:id="839544676">
      <w:bodyDiv w:val="1"/>
      <w:marLeft w:val="0"/>
      <w:marRight w:val="0"/>
      <w:marTop w:val="0"/>
      <w:marBottom w:val="0"/>
      <w:divBdr>
        <w:top w:val="none" w:sz="0" w:space="0" w:color="auto"/>
        <w:left w:val="none" w:sz="0" w:space="0" w:color="auto"/>
        <w:bottom w:val="none" w:sz="0" w:space="0" w:color="auto"/>
        <w:right w:val="none" w:sz="0" w:space="0" w:color="auto"/>
      </w:divBdr>
    </w:div>
    <w:div w:id="843938636">
      <w:bodyDiv w:val="1"/>
      <w:marLeft w:val="0"/>
      <w:marRight w:val="0"/>
      <w:marTop w:val="0"/>
      <w:marBottom w:val="0"/>
      <w:divBdr>
        <w:top w:val="none" w:sz="0" w:space="0" w:color="auto"/>
        <w:left w:val="none" w:sz="0" w:space="0" w:color="auto"/>
        <w:bottom w:val="none" w:sz="0" w:space="0" w:color="auto"/>
        <w:right w:val="none" w:sz="0" w:space="0" w:color="auto"/>
      </w:divBdr>
    </w:div>
    <w:div w:id="846796299">
      <w:bodyDiv w:val="1"/>
      <w:marLeft w:val="0"/>
      <w:marRight w:val="0"/>
      <w:marTop w:val="0"/>
      <w:marBottom w:val="0"/>
      <w:divBdr>
        <w:top w:val="none" w:sz="0" w:space="0" w:color="auto"/>
        <w:left w:val="none" w:sz="0" w:space="0" w:color="auto"/>
        <w:bottom w:val="none" w:sz="0" w:space="0" w:color="auto"/>
        <w:right w:val="none" w:sz="0" w:space="0" w:color="auto"/>
      </w:divBdr>
    </w:div>
    <w:div w:id="889193171">
      <w:bodyDiv w:val="1"/>
      <w:marLeft w:val="0"/>
      <w:marRight w:val="0"/>
      <w:marTop w:val="0"/>
      <w:marBottom w:val="0"/>
      <w:divBdr>
        <w:top w:val="none" w:sz="0" w:space="0" w:color="auto"/>
        <w:left w:val="none" w:sz="0" w:space="0" w:color="auto"/>
        <w:bottom w:val="none" w:sz="0" w:space="0" w:color="auto"/>
        <w:right w:val="none" w:sz="0" w:space="0" w:color="auto"/>
      </w:divBdr>
    </w:div>
    <w:div w:id="899707272">
      <w:bodyDiv w:val="1"/>
      <w:marLeft w:val="0"/>
      <w:marRight w:val="0"/>
      <w:marTop w:val="0"/>
      <w:marBottom w:val="0"/>
      <w:divBdr>
        <w:top w:val="none" w:sz="0" w:space="0" w:color="auto"/>
        <w:left w:val="none" w:sz="0" w:space="0" w:color="auto"/>
        <w:bottom w:val="none" w:sz="0" w:space="0" w:color="auto"/>
        <w:right w:val="none" w:sz="0" w:space="0" w:color="auto"/>
      </w:divBdr>
    </w:div>
    <w:div w:id="90094105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73359345">
      <w:bodyDiv w:val="1"/>
      <w:marLeft w:val="0"/>
      <w:marRight w:val="0"/>
      <w:marTop w:val="0"/>
      <w:marBottom w:val="0"/>
      <w:divBdr>
        <w:top w:val="none" w:sz="0" w:space="0" w:color="auto"/>
        <w:left w:val="none" w:sz="0" w:space="0" w:color="auto"/>
        <w:bottom w:val="none" w:sz="0" w:space="0" w:color="auto"/>
        <w:right w:val="none" w:sz="0" w:space="0" w:color="auto"/>
      </w:divBdr>
    </w:div>
    <w:div w:id="1101875176">
      <w:bodyDiv w:val="1"/>
      <w:marLeft w:val="0"/>
      <w:marRight w:val="0"/>
      <w:marTop w:val="0"/>
      <w:marBottom w:val="0"/>
      <w:divBdr>
        <w:top w:val="none" w:sz="0" w:space="0" w:color="auto"/>
        <w:left w:val="none" w:sz="0" w:space="0" w:color="auto"/>
        <w:bottom w:val="none" w:sz="0" w:space="0" w:color="auto"/>
        <w:right w:val="none" w:sz="0" w:space="0" w:color="auto"/>
      </w:divBdr>
    </w:div>
    <w:div w:id="119912291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5380940">
      <w:bodyDiv w:val="1"/>
      <w:marLeft w:val="0"/>
      <w:marRight w:val="0"/>
      <w:marTop w:val="0"/>
      <w:marBottom w:val="0"/>
      <w:divBdr>
        <w:top w:val="none" w:sz="0" w:space="0" w:color="auto"/>
        <w:left w:val="none" w:sz="0" w:space="0" w:color="auto"/>
        <w:bottom w:val="none" w:sz="0" w:space="0" w:color="auto"/>
        <w:right w:val="none" w:sz="0" w:space="0" w:color="auto"/>
      </w:divBdr>
    </w:div>
    <w:div w:id="1330525527">
      <w:bodyDiv w:val="1"/>
      <w:marLeft w:val="0"/>
      <w:marRight w:val="0"/>
      <w:marTop w:val="0"/>
      <w:marBottom w:val="0"/>
      <w:divBdr>
        <w:top w:val="none" w:sz="0" w:space="0" w:color="auto"/>
        <w:left w:val="none" w:sz="0" w:space="0" w:color="auto"/>
        <w:bottom w:val="none" w:sz="0" w:space="0" w:color="auto"/>
        <w:right w:val="none" w:sz="0" w:space="0" w:color="auto"/>
      </w:divBdr>
    </w:div>
    <w:div w:id="1410886374">
      <w:bodyDiv w:val="1"/>
      <w:marLeft w:val="0"/>
      <w:marRight w:val="0"/>
      <w:marTop w:val="0"/>
      <w:marBottom w:val="0"/>
      <w:divBdr>
        <w:top w:val="none" w:sz="0" w:space="0" w:color="auto"/>
        <w:left w:val="none" w:sz="0" w:space="0" w:color="auto"/>
        <w:bottom w:val="none" w:sz="0" w:space="0" w:color="auto"/>
        <w:right w:val="none" w:sz="0" w:space="0" w:color="auto"/>
      </w:divBdr>
    </w:div>
    <w:div w:id="1572077971">
      <w:bodyDiv w:val="1"/>
      <w:marLeft w:val="0"/>
      <w:marRight w:val="0"/>
      <w:marTop w:val="0"/>
      <w:marBottom w:val="0"/>
      <w:divBdr>
        <w:top w:val="none" w:sz="0" w:space="0" w:color="auto"/>
        <w:left w:val="none" w:sz="0" w:space="0" w:color="auto"/>
        <w:bottom w:val="none" w:sz="0" w:space="0" w:color="auto"/>
        <w:right w:val="none" w:sz="0" w:space="0" w:color="auto"/>
      </w:divBdr>
    </w:div>
    <w:div w:id="1577087386">
      <w:bodyDiv w:val="1"/>
      <w:marLeft w:val="0"/>
      <w:marRight w:val="0"/>
      <w:marTop w:val="0"/>
      <w:marBottom w:val="0"/>
      <w:divBdr>
        <w:top w:val="none" w:sz="0" w:space="0" w:color="auto"/>
        <w:left w:val="none" w:sz="0" w:space="0" w:color="auto"/>
        <w:bottom w:val="none" w:sz="0" w:space="0" w:color="auto"/>
        <w:right w:val="none" w:sz="0" w:space="0" w:color="auto"/>
      </w:divBdr>
    </w:div>
    <w:div w:id="1626812113">
      <w:bodyDiv w:val="1"/>
      <w:marLeft w:val="0"/>
      <w:marRight w:val="0"/>
      <w:marTop w:val="0"/>
      <w:marBottom w:val="0"/>
      <w:divBdr>
        <w:top w:val="none" w:sz="0" w:space="0" w:color="auto"/>
        <w:left w:val="none" w:sz="0" w:space="0" w:color="auto"/>
        <w:bottom w:val="none" w:sz="0" w:space="0" w:color="auto"/>
        <w:right w:val="none" w:sz="0" w:space="0" w:color="auto"/>
      </w:divBdr>
    </w:div>
    <w:div w:id="1648390483">
      <w:bodyDiv w:val="1"/>
      <w:marLeft w:val="0"/>
      <w:marRight w:val="0"/>
      <w:marTop w:val="0"/>
      <w:marBottom w:val="0"/>
      <w:divBdr>
        <w:top w:val="none" w:sz="0" w:space="0" w:color="auto"/>
        <w:left w:val="none" w:sz="0" w:space="0" w:color="auto"/>
        <w:bottom w:val="none" w:sz="0" w:space="0" w:color="auto"/>
        <w:right w:val="none" w:sz="0" w:space="0" w:color="auto"/>
      </w:divBdr>
    </w:div>
    <w:div w:id="1737700448">
      <w:bodyDiv w:val="1"/>
      <w:marLeft w:val="0"/>
      <w:marRight w:val="0"/>
      <w:marTop w:val="0"/>
      <w:marBottom w:val="0"/>
      <w:divBdr>
        <w:top w:val="none" w:sz="0" w:space="0" w:color="auto"/>
        <w:left w:val="none" w:sz="0" w:space="0" w:color="auto"/>
        <w:bottom w:val="none" w:sz="0" w:space="0" w:color="auto"/>
        <w:right w:val="none" w:sz="0" w:space="0" w:color="auto"/>
      </w:divBdr>
      <w:divsChild>
        <w:div w:id="143667358">
          <w:marLeft w:val="0"/>
          <w:marRight w:val="0"/>
          <w:marTop w:val="0"/>
          <w:marBottom w:val="0"/>
          <w:divBdr>
            <w:top w:val="none" w:sz="0" w:space="0" w:color="auto"/>
            <w:left w:val="none" w:sz="0" w:space="0" w:color="auto"/>
            <w:bottom w:val="none" w:sz="0" w:space="0" w:color="auto"/>
            <w:right w:val="none" w:sz="0" w:space="0" w:color="auto"/>
          </w:divBdr>
        </w:div>
        <w:div w:id="664549232">
          <w:marLeft w:val="0"/>
          <w:marRight w:val="0"/>
          <w:marTop w:val="0"/>
          <w:marBottom w:val="0"/>
          <w:divBdr>
            <w:top w:val="none" w:sz="0" w:space="0" w:color="auto"/>
            <w:left w:val="none" w:sz="0" w:space="0" w:color="auto"/>
            <w:bottom w:val="none" w:sz="0" w:space="0" w:color="auto"/>
            <w:right w:val="none" w:sz="0" w:space="0" w:color="auto"/>
          </w:divBdr>
        </w:div>
        <w:div w:id="1831755255">
          <w:marLeft w:val="0"/>
          <w:marRight w:val="0"/>
          <w:marTop w:val="0"/>
          <w:marBottom w:val="0"/>
          <w:divBdr>
            <w:top w:val="none" w:sz="0" w:space="0" w:color="auto"/>
            <w:left w:val="none" w:sz="0" w:space="0" w:color="auto"/>
            <w:bottom w:val="none" w:sz="0" w:space="0" w:color="auto"/>
            <w:right w:val="none" w:sz="0" w:space="0" w:color="auto"/>
          </w:divBdr>
        </w:div>
      </w:divsChild>
    </w:div>
    <w:div w:id="1778677253">
      <w:bodyDiv w:val="1"/>
      <w:marLeft w:val="0"/>
      <w:marRight w:val="0"/>
      <w:marTop w:val="0"/>
      <w:marBottom w:val="0"/>
      <w:divBdr>
        <w:top w:val="none" w:sz="0" w:space="0" w:color="auto"/>
        <w:left w:val="none" w:sz="0" w:space="0" w:color="auto"/>
        <w:bottom w:val="none" w:sz="0" w:space="0" w:color="auto"/>
        <w:right w:val="none" w:sz="0" w:space="0" w:color="auto"/>
      </w:divBdr>
    </w:div>
    <w:div w:id="1807115755">
      <w:bodyDiv w:val="1"/>
      <w:marLeft w:val="0"/>
      <w:marRight w:val="0"/>
      <w:marTop w:val="0"/>
      <w:marBottom w:val="0"/>
      <w:divBdr>
        <w:top w:val="none" w:sz="0" w:space="0" w:color="auto"/>
        <w:left w:val="none" w:sz="0" w:space="0" w:color="auto"/>
        <w:bottom w:val="none" w:sz="0" w:space="0" w:color="auto"/>
        <w:right w:val="none" w:sz="0" w:space="0" w:color="auto"/>
      </w:divBdr>
    </w:div>
    <w:div w:id="1817599346">
      <w:bodyDiv w:val="1"/>
      <w:marLeft w:val="0"/>
      <w:marRight w:val="0"/>
      <w:marTop w:val="0"/>
      <w:marBottom w:val="0"/>
      <w:divBdr>
        <w:top w:val="none" w:sz="0" w:space="0" w:color="auto"/>
        <w:left w:val="none" w:sz="0" w:space="0" w:color="auto"/>
        <w:bottom w:val="none" w:sz="0" w:space="0" w:color="auto"/>
        <w:right w:val="none" w:sz="0" w:space="0" w:color="auto"/>
      </w:divBdr>
    </w:div>
    <w:div w:id="1940674382">
      <w:bodyDiv w:val="1"/>
      <w:marLeft w:val="0"/>
      <w:marRight w:val="0"/>
      <w:marTop w:val="0"/>
      <w:marBottom w:val="0"/>
      <w:divBdr>
        <w:top w:val="none" w:sz="0" w:space="0" w:color="auto"/>
        <w:left w:val="none" w:sz="0" w:space="0" w:color="auto"/>
        <w:bottom w:val="none" w:sz="0" w:space="0" w:color="auto"/>
        <w:right w:val="none" w:sz="0" w:space="0" w:color="auto"/>
      </w:divBdr>
    </w:div>
    <w:div w:id="1955212559">
      <w:bodyDiv w:val="1"/>
      <w:marLeft w:val="0"/>
      <w:marRight w:val="0"/>
      <w:marTop w:val="0"/>
      <w:marBottom w:val="0"/>
      <w:divBdr>
        <w:top w:val="none" w:sz="0" w:space="0" w:color="auto"/>
        <w:left w:val="none" w:sz="0" w:space="0" w:color="auto"/>
        <w:bottom w:val="none" w:sz="0" w:space="0" w:color="auto"/>
        <w:right w:val="none" w:sz="0" w:space="0" w:color="auto"/>
      </w:divBdr>
    </w:div>
    <w:div w:id="1967734852">
      <w:bodyDiv w:val="1"/>
      <w:marLeft w:val="0"/>
      <w:marRight w:val="0"/>
      <w:marTop w:val="0"/>
      <w:marBottom w:val="0"/>
      <w:divBdr>
        <w:top w:val="none" w:sz="0" w:space="0" w:color="auto"/>
        <w:left w:val="none" w:sz="0" w:space="0" w:color="auto"/>
        <w:bottom w:val="none" w:sz="0" w:space="0" w:color="auto"/>
        <w:right w:val="none" w:sz="0" w:space="0" w:color="auto"/>
      </w:divBdr>
    </w:div>
    <w:div w:id="1978685267">
      <w:bodyDiv w:val="1"/>
      <w:marLeft w:val="0"/>
      <w:marRight w:val="0"/>
      <w:marTop w:val="0"/>
      <w:marBottom w:val="0"/>
      <w:divBdr>
        <w:top w:val="none" w:sz="0" w:space="0" w:color="auto"/>
        <w:left w:val="none" w:sz="0" w:space="0" w:color="auto"/>
        <w:bottom w:val="none" w:sz="0" w:space="0" w:color="auto"/>
        <w:right w:val="none" w:sz="0" w:space="0" w:color="auto"/>
      </w:divBdr>
    </w:div>
    <w:div w:id="1999920747">
      <w:bodyDiv w:val="1"/>
      <w:marLeft w:val="0"/>
      <w:marRight w:val="0"/>
      <w:marTop w:val="0"/>
      <w:marBottom w:val="0"/>
      <w:divBdr>
        <w:top w:val="none" w:sz="0" w:space="0" w:color="auto"/>
        <w:left w:val="none" w:sz="0" w:space="0" w:color="auto"/>
        <w:bottom w:val="none" w:sz="0" w:space="0" w:color="auto"/>
        <w:right w:val="none" w:sz="0" w:space="0" w:color="auto"/>
      </w:divBdr>
    </w:div>
    <w:div w:id="2108649792">
      <w:bodyDiv w:val="1"/>
      <w:marLeft w:val="0"/>
      <w:marRight w:val="0"/>
      <w:marTop w:val="0"/>
      <w:marBottom w:val="0"/>
      <w:divBdr>
        <w:top w:val="none" w:sz="0" w:space="0" w:color="auto"/>
        <w:left w:val="none" w:sz="0" w:space="0" w:color="auto"/>
        <w:bottom w:val="none" w:sz="0" w:space="0" w:color="auto"/>
        <w:right w:val="none" w:sz="0" w:space="0" w:color="auto"/>
      </w:divBdr>
      <w:divsChild>
        <w:div w:id="426265975">
          <w:marLeft w:val="0"/>
          <w:marRight w:val="0"/>
          <w:marTop w:val="0"/>
          <w:marBottom w:val="0"/>
          <w:divBdr>
            <w:top w:val="none" w:sz="0" w:space="0" w:color="auto"/>
            <w:left w:val="none" w:sz="0" w:space="0" w:color="auto"/>
            <w:bottom w:val="none" w:sz="0" w:space="0" w:color="auto"/>
            <w:right w:val="none" w:sz="0" w:space="0" w:color="auto"/>
          </w:divBdr>
        </w:div>
        <w:div w:id="1717965963">
          <w:marLeft w:val="0"/>
          <w:marRight w:val="0"/>
          <w:marTop w:val="0"/>
          <w:marBottom w:val="0"/>
          <w:divBdr>
            <w:top w:val="none" w:sz="0" w:space="0" w:color="auto"/>
            <w:left w:val="none" w:sz="0" w:space="0" w:color="auto"/>
            <w:bottom w:val="none" w:sz="0" w:space="0" w:color="auto"/>
            <w:right w:val="none" w:sz="0" w:space="0" w:color="auto"/>
          </w:divBdr>
        </w:div>
        <w:div w:id="364797559">
          <w:marLeft w:val="0"/>
          <w:marRight w:val="0"/>
          <w:marTop w:val="0"/>
          <w:marBottom w:val="0"/>
          <w:divBdr>
            <w:top w:val="none" w:sz="0" w:space="0" w:color="auto"/>
            <w:left w:val="none" w:sz="0" w:space="0" w:color="auto"/>
            <w:bottom w:val="none" w:sz="0" w:space="0" w:color="auto"/>
            <w:right w:val="none" w:sz="0" w:space="0" w:color="auto"/>
          </w:divBdr>
        </w:div>
        <w:div w:id="515313060">
          <w:marLeft w:val="0"/>
          <w:marRight w:val="0"/>
          <w:marTop w:val="0"/>
          <w:marBottom w:val="0"/>
          <w:divBdr>
            <w:top w:val="none" w:sz="0" w:space="0" w:color="auto"/>
            <w:left w:val="none" w:sz="0" w:space="0" w:color="auto"/>
            <w:bottom w:val="none" w:sz="0" w:space="0" w:color="auto"/>
            <w:right w:val="none" w:sz="0" w:space="0" w:color="auto"/>
          </w:divBdr>
        </w:div>
        <w:div w:id="1493570345">
          <w:marLeft w:val="0"/>
          <w:marRight w:val="0"/>
          <w:marTop w:val="0"/>
          <w:marBottom w:val="0"/>
          <w:divBdr>
            <w:top w:val="none" w:sz="0" w:space="0" w:color="auto"/>
            <w:left w:val="none" w:sz="0" w:space="0" w:color="auto"/>
            <w:bottom w:val="none" w:sz="0" w:space="0" w:color="auto"/>
            <w:right w:val="none" w:sz="0" w:space="0" w:color="auto"/>
          </w:divBdr>
        </w:div>
        <w:div w:id="648873924">
          <w:marLeft w:val="0"/>
          <w:marRight w:val="0"/>
          <w:marTop w:val="0"/>
          <w:marBottom w:val="0"/>
          <w:divBdr>
            <w:top w:val="none" w:sz="0" w:space="0" w:color="auto"/>
            <w:left w:val="none" w:sz="0" w:space="0" w:color="auto"/>
            <w:bottom w:val="none" w:sz="0" w:space="0" w:color="auto"/>
            <w:right w:val="none" w:sz="0" w:space="0" w:color="auto"/>
          </w:divBdr>
        </w:div>
        <w:div w:id="2131315349">
          <w:marLeft w:val="0"/>
          <w:marRight w:val="0"/>
          <w:marTop w:val="0"/>
          <w:marBottom w:val="0"/>
          <w:divBdr>
            <w:top w:val="none" w:sz="0" w:space="0" w:color="auto"/>
            <w:left w:val="none" w:sz="0" w:space="0" w:color="auto"/>
            <w:bottom w:val="none" w:sz="0" w:space="0" w:color="auto"/>
            <w:right w:val="none" w:sz="0" w:space="0" w:color="auto"/>
          </w:divBdr>
        </w:div>
        <w:div w:id="1501001056">
          <w:marLeft w:val="0"/>
          <w:marRight w:val="0"/>
          <w:marTop w:val="0"/>
          <w:marBottom w:val="0"/>
          <w:divBdr>
            <w:top w:val="none" w:sz="0" w:space="0" w:color="auto"/>
            <w:left w:val="none" w:sz="0" w:space="0" w:color="auto"/>
            <w:bottom w:val="none" w:sz="0" w:space="0" w:color="auto"/>
            <w:right w:val="none" w:sz="0" w:space="0" w:color="auto"/>
          </w:divBdr>
        </w:div>
        <w:div w:id="215555758">
          <w:marLeft w:val="0"/>
          <w:marRight w:val="0"/>
          <w:marTop w:val="0"/>
          <w:marBottom w:val="0"/>
          <w:divBdr>
            <w:top w:val="none" w:sz="0" w:space="0" w:color="auto"/>
            <w:left w:val="none" w:sz="0" w:space="0" w:color="auto"/>
            <w:bottom w:val="none" w:sz="0" w:space="0" w:color="auto"/>
            <w:right w:val="none" w:sz="0" w:space="0" w:color="auto"/>
          </w:divBdr>
        </w:div>
        <w:div w:id="404492215">
          <w:marLeft w:val="0"/>
          <w:marRight w:val="0"/>
          <w:marTop w:val="0"/>
          <w:marBottom w:val="0"/>
          <w:divBdr>
            <w:top w:val="none" w:sz="0" w:space="0" w:color="auto"/>
            <w:left w:val="none" w:sz="0" w:space="0" w:color="auto"/>
            <w:bottom w:val="none" w:sz="0" w:space="0" w:color="auto"/>
            <w:right w:val="none" w:sz="0" w:space="0" w:color="auto"/>
          </w:divBdr>
        </w:div>
        <w:div w:id="1837182059">
          <w:marLeft w:val="0"/>
          <w:marRight w:val="0"/>
          <w:marTop w:val="0"/>
          <w:marBottom w:val="0"/>
          <w:divBdr>
            <w:top w:val="none" w:sz="0" w:space="0" w:color="auto"/>
            <w:left w:val="none" w:sz="0" w:space="0" w:color="auto"/>
            <w:bottom w:val="none" w:sz="0" w:space="0" w:color="auto"/>
            <w:right w:val="none" w:sz="0" w:space="0" w:color="auto"/>
          </w:divBdr>
        </w:div>
        <w:div w:id="268465395">
          <w:marLeft w:val="0"/>
          <w:marRight w:val="0"/>
          <w:marTop w:val="0"/>
          <w:marBottom w:val="0"/>
          <w:divBdr>
            <w:top w:val="none" w:sz="0" w:space="0" w:color="auto"/>
            <w:left w:val="none" w:sz="0" w:space="0" w:color="auto"/>
            <w:bottom w:val="none" w:sz="0" w:space="0" w:color="auto"/>
            <w:right w:val="none" w:sz="0" w:space="0" w:color="auto"/>
          </w:divBdr>
        </w:div>
        <w:div w:id="902105141">
          <w:marLeft w:val="0"/>
          <w:marRight w:val="0"/>
          <w:marTop w:val="0"/>
          <w:marBottom w:val="0"/>
          <w:divBdr>
            <w:top w:val="none" w:sz="0" w:space="0" w:color="auto"/>
            <w:left w:val="none" w:sz="0" w:space="0" w:color="auto"/>
            <w:bottom w:val="none" w:sz="0" w:space="0" w:color="auto"/>
            <w:right w:val="none" w:sz="0" w:space="0" w:color="auto"/>
          </w:divBdr>
        </w:div>
        <w:div w:id="1521310908">
          <w:marLeft w:val="0"/>
          <w:marRight w:val="0"/>
          <w:marTop w:val="0"/>
          <w:marBottom w:val="0"/>
          <w:divBdr>
            <w:top w:val="none" w:sz="0" w:space="0" w:color="auto"/>
            <w:left w:val="none" w:sz="0" w:space="0" w:color="auto"/>
            <w:bottom w:val="none" w:sz="0" w:space="0" w:color="auto"/>
            <w:right w:val="none" w:sz="0" w:space="0" w:color="auto"/>
          </w:divBdr>
        </w:div>
        <w:div w:id="974602570">
          <w:marLeft w:val="0"/>
          <w:marRight w:val="0"/>
          <w:marTop w:val="0"/>
          <w:marBottom w:val="0"/>
          <w:divBdr>
            <w:top w:val="none" w:sz="0" w:space="0" w:color="auto"/>
            <w:left w:val="none" w:sz="0" w:space="0" w:color="auto"/>
            <w:bottom w:val="none" w:sz="0" w:space="0" w:color="auto"/>
            <w:right w:val="none" w:sz="0" w:space="0" w:color="auto"/>
          </w:divBdr>
        </w:div>
        <w:div w:id="1096168911">
          <w:marLeft w:val="0"/>
          <w:marRight w:val="0"/>
          <w:marTop w:val="0"/>
          <w:marBottom w:val="0"/>
          <w:divBdr>
            <w:top w:val="none" w:sz="0" w:space="0" w:color="auto"/>
            <w:left w:val="none" w:sz="0" w:space="0" w:color="auto"/>
            <w:bottom w:val="none" w:sz="0" w:space="0" w:color="auto"/>
            <w:right w:val="none" w:sz="0" w:space="0" w:color="auto"/>
          </w:divBdr>
        </w:div>
        <w:div w:id="16216436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wmf"/><Relationship Id="rId5" Type="http://schemas.openxmlformats.org/officeDocument/2006/relationships/styles" Target="styles.xml"/><Relationship Id="rId10" Type="http://schemas.openxmlformats.org/officeDocument/2006/relationships/hyperlink" Target="https://www.3gpp.org/ftp/TSG_RAN/WG2_RL2/TSGR2_116-e/Docs/R2-2109883.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45B19FFA-DBEA-4223-9C06-D51CF56791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www.w3.org/XML/1998/namespace"/>
    <ds:schemaRef ds:uri="http://schemas.openxmlformats.org/package/2006/metadata/core-properties"/>
    <ds:schemaRef ds:uri="http://purl.org/dc/elements/1.1/"/>
    <ds:schemaRef ds:uri="http://schemas.microsoft.com/office/2006/metadata/properties"/>
    <ds:schemaRef ds:uri="http://schemas.microsoft.com/office/2006/documentManagement/types"/>
    <ds:schemaRef ds:uri="http://purl.org/dc/terms/"/>
    <ds:schemaRef ds:uri="http://schemas.microsoft.com/office/infopath/2007/PartnerControls"/>
    <ds:schemaRef ds:uri="80530660-24fd-4391-a7a1-d653900fee43"/>
    <ds:schemaRef ds:uri="042397af-7977-45ef-9118-11c18c8623b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1278</Words>
  <Characters>7285</Characters>
  <Application>Microsoft Office Word</Application>
  <DocSecurity>0</DocSecurity>
  <Lines>60</Lines>
  <Paragraphs>17</Paragraphs>
  <ScaleCrop>false</ScaleCrop>
  <Manager/>
  <Company>Nokia</Company>
  <LinksUpToDate>false</LinksUpToDate>
  <CharactersWithSpaces>8546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NR_feMIMO-Core</cp:lastModifiedBy>
  <cp:revision>2</cp:revision>
  <dcterms:created xsi:type="dcterms:W3CDTF">2022-02-14T17:41:00Z</dcterms:created>
  <dcterms:modified xsi:type="dcterms:W3CDTF">2022-02-14T17:41:00Z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764bebea-6c38-44f2-9e2d-80053969dd57</vt:lpwstr>
  </property>
</Properties>
</file>